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5CB6" w14:textId="77777777" w:rsidR="00A44C7E" w:rsidRDefault="00A44C7E" w:rsidP="00A44C7E">
      <w:pPr>
        <w:spacing w:line="360" w:lineRule="auto"/>
        <w:jc w:val="center"/>
        <w:rPr>
          <w:rFonts w:ascii="Proxima Nova" w:hAnsi="Proxima Nova"/>
          <w:b/>
          <w:bCs/>
          <w:color w:val="002060"/>
          <w:sz w:val="36"/>
          <w:szCs w:val="36"/>
          <w:lang w:val="en-US"/>
        </w:rPr>
      </w:pPr>
    </w:p>
    <w:p w14:paraId="2439A781" w14:textId="52DE2099" w:rsidR="00A44C7E" w:rsidRPr="00381069" w:rsidRDefault="00A44C7E" w:rsidP="00A44C7E">
      <w:pPr>
        <w:spacing w:line="360" w:lineRule="auto"/>
        <w:jc w:val="center"/>
        <w:rPr>
          <w:rFonts w:ascii="Proxima Nova" w:hAnsi="Proxima Nova"/>
          <w:b/>
          <w:bCs/>
          <w:color w:val="002060"/>
          <w:sz w:val="36"/>
          <w:szCs w:val="36"/>
          <w:lang w:val="en-US"/>
        </w:rPr>
      </w:pPr>
      <w:r w:rsidRPr="00381069">
        <w:rPr>
          <w:rFonts w:ascii="Proxima Nova" w:hAnsi="Proxima Nova"/>
          <w:b/>
          <w:bCs/>
          <w:color w:val="002060"/>
          <w:sz w:val="36"/>
          <w:szCs w:val="36"/>
          <w:lang w:val="en-US"/>
        </w:rPr>
        <w:t>“GLOBSEC Healthcare Readiness Index”</w:t>
      </w:r>
    </w:p>
    <w:p w14:paraId="52DBCDB7" w14:textId="77777777" w:rsidR="00A44C7E" w:rsidRPr="00381069" w:rsidRDefault="00A44C7E" w:rsidP="00A44C7E">
      <w:pPr>
        <w:spacing w:line="360" w:lineRule="auto"/>
        <w:jc w:val="center"/>
        <w:rPr>
          <w:rFonts w:ascii="Proxima Nova" w:hAnsi="Proxima Nova"/>
          <w:color w:val="002060"/>
          <w:szCs w:val="24"/>
          <w:lang w:val="en-US"/>
        </w:rPr>
      </w:pPr>
      <w:r w:rsidRPr="00381069">
        <w:rPr>
          <w:rFonts w:ascii="Proxima Nova" w:hAnsi="Proxima Nova"/>
          <w:color w:val="002060"/>
          <w:szCs w:val="24"/>
          <w:lang w:val="en-US"/>
        </w:rPr>
        <w:t>Unique Composite Index</w:t>
      </w:r>
    </w:p>
    <w:p w14:paraId="556FB4C1" w14:textId="77777777" w:rsidR="00A44C7E" w:rsidRPr="009E13BB" w:rsidRDefault="00A44C7E" w:rsidP="00A44C7E">
      <w:pPr>
        <w:spacing w:line="360" w:lineRule="auto"/>
        <w:jc w:val="center"/>
        <w:rPr>
          <w:rFonts w:ascii="Proxima Nova" w:hAnsi="Proxima Nova"/>
          <w:color w:val="1F4E79" w:themeColor="accent5" w:themeShade="80"/>
          <w:sz w:val="28"/>
          <w:szCs w:val="32"/>
          <w:lang w:val="en-US"/>
        </w:rPr>
      </w:pPr>
    </w:p>
    <w:p w14:paraId="397630B2" w14:textId="77777777" w:rsidR="00A44C7E" w:rsidRPr="00381069" w:rsidRDefault="00A44C7E" w:rsidP="00A44C7E">
      <w:pPr>
        <w:spacing w:line="360" w:lineRule="auto"/>
        <w:jc w:val="center"/>
        <w:rPr>
          <w:rFonts w:ascii="Proxima Nova" w:hAnsi="Proxima Nova" w:cs="Calibri"/>
          <w:i/>
          <w:iCs/>
          <w:color w:val="000000" w:themeColor="text1"/>
          <w:szCs w:val="24"/>
          <w:shd w:val="clear" w:color="auto" w:fill="FFFFFF"/>
        </w:rPr>
      </w:pPr>
      <w:r>
        <w:rPr>
          <w:rFonts w:ascii="Proxima Nova" w:hAnsi="Proxima Nova" w:cs="Calibri"/>
          <w:i/>
          <w:iCs/>
          <w:color w:val="000000" w:themeColor="text1"/>
          <w:szCs w:val="24"/>
          <w:shd w:val="clear" w:color="auto" w:fill="FFFFFF"/>
        </w:rPr>
        <w:t xml:space="preserve">What are the </w:t>
      </w:r>
      <w:r w:rsidRPr="00381069">
        <w:rPr>
          <w:rFonts w:ascii="Proxima Nova" w:hAnsi="Proxima Nova" w:cs="Calibri"/>
          <w:i/>
          <w:iCs/>
          <w:color w:val="000000" w:themeColor="text1"/>
          <w:szCs w:val="24"/>
          <w:shd w:val="clear" w:color="auto" w:fill="FFFFFF"/>
        </w:rPr>
        <w:t xml:space="preserve">Benefits of </w:t>
      </w:r>
      <w:r>
        <w:rPr>
          <w:rFonts w:ascii="Proxima Nova" w:hAnsi="Proxima Nova" w:cs="Calibri"/>
          <w:i/>
          <w:iCs/>
          <w:color w:val="000000" w:themeColor="text1"/>
          <w:szCs w:val="24"/>
          <w:shd w:val="clear" w:color="auto" w:fill="FFFFFF"/>
        </w:rPr>
        <w:t>the C</w:t>
      </w:r>
      <w:r w:rsidRPr="00381069">
        <w:rPr>
          <w:rFonts w:ascii="Proxima Nova" w:hAnsi="Proxima Nova" w:cs="Calibri"/>
          <w:i/>
          <w:iCs/>
          <w:color w:val="000000" w:themeColor="text1"/>
          <w:szCs w:val="24"/>
          <w:shd w:val="clear" w:color="auto" w:fill="FFFFFF"/>
        </w:rPr>
        <w:t xml:space="preserve">omposite </w:t>
      </w:r>
      <w:r>
        <w:rPr>
          <w:rFonts w:ascii="Proxima Nova" w:hAnsi="Proxima Nova" w:cs="Calibri"/>
          <w:i/>
          <w:iCs/>
          <w:color w:val="000000" w:themeColor="text1"/>
          <w:szCs w:val="24"/>
          <w:shd w:val="clear" w:color="auto" w:fill="FFFFFF"/>
        </w:rPr>
        <w:t>I</w:t>
      </w:r>
      <w:r w:rsidRPr="00381069">
        <w:rPr>
          <w:rFonts w:ascii="Proxima Nova" w:hAnsi="Proxima Nova" w:cs="Calibri"/>
          <w:i/>
          <w:iCs/>
          <w:color w:val="000000" w:themeColor="text1"/>
          <w:szCs w:val="24"/>
          <w:shd w:val="clear" w:color="auto" w:fill="FFFFFF"/>
        </w:rPr>
        <w:t xml:space="preserve">ndex for </w:t>
      </w:r>
      <w:r>
        <w:rPr>
          <w:rFonts w:ascii="Proxima Nova" w:hAnsi="Proxima Nova" w:cs="Calibri"/>
          <w:i/>
          <w:iCs/>
          <w:color w:val="000000" w:themeColor="text1"/>
          <w:szCs w:val="24"/>
          <w:shd w:val="clear" w:color="auto" w:fill="FFFFFF"/>
        </w:rPr>
        <w:t>Decision-Making</w:t>
      </w:r>
      <w:r w:rsidRPr="00381069">
        <w:rPr>
          <w:rFonts w:ascii="Proxima Nova" w:hAnsi="Proxima Nova" w:cs="Calibri"/>
          <w:i/>
          <w:iCs/>
          <w:color w:val="000000" w:themeColor="text1"/>
          <w:szCs w:val="24"/>
          <w:shd w:val="clear" w:color="auto" w:fill="FFFFFF"/>
        </w:rPr>
        <w:t xml:space="preserve"> in </w:t>
      </w:r>
      <w:r>
        <w:rPr>
          <w:rFonts w:ascii="Proxima Nova" w:hAnsi="Proxima Nova" w:cs="Calibri"/>
          <w:i/>
          <w:iCs/>
          <w:color w:val="000000" w:themeColor="text1"/>
          <w:szCs w:val="24"/>
          <w:shd w:val="clear" w:color="auto" w:fill="FFFFFF"/>
        </w:rPr>
        <w:t>P</w:t>
      </w:r>
      <w:r w:rsidRPr="00381069">
        <w:rPr>
          <w:rFonts w:ascii="Proxima Nova" w:hAnsi="Proxima Nova" w:cs="Calibri"/>
          <w:i/>
          <w:iCs/>
          <w:color w:val="000000" w:themeColor="text1"/>
          <w:szCs w:val="24"/>
          <w:shd w:val="clear" w:color="auto" w:fill="FFFFFF"/>
        </w:rPr>
        <w:t xml:space="preserve">ublic </w:t>
      </w:r>
      <w:r>
        <w:rPr>
          <w:rFonts w:ascii="Proxima Nova" w:hAnsi="Proxima Nova" w:cs="Calibri"/>
          <w:i/>
          <w:iCs/>
          <w:color w:val="000000" w:themeColor="text1"/>
          <w:szCs w:val="24"/>
          <w:shd w:val="clear" w:color="auto" w:fill="FFFFFF"/>
        </w:rPr>
        <w:t>H</w:t>
      </w:r>
      <w:r w:rsidRPr="00381069">
        <w:rPr>
          <w:rFonts w:ascii="Proxima Nova" w:hAnsi="Proxima Nova" w:cs="Calibri"/>
          <w:i/>
          <w:iCs/>
          <w:color w:val="000000" w:themeColor="text1"/>
          <w:szCs w:val="24"/>
          <w:shd w:val="clear" w:color="auto" w:fill="FFFFFF"/>
        </w:rPr>
        <w:t xml:space="preserve">ealthcare </w:t>
      </w:r>
      <w:r>
        <w:rPr>
          <w:rFonts w:ascii="Proxima Nova" w:hAnsi="Proxima Nova" w:cs="Calibri"/>
          <w:i/>
          <w:iCs/>
          <w:color w:val="000000" w:themeColor="text1"/>
          <w:szCs w:val="24"/>
          <w:shd w:val="clear" w:color="auto" w:fill="FFFFFF"/>
        </w:rPr>
        <w:t>S</w:t>
      </w:r>
      <w:r w:rsidRPr="00381069">
        <w:rPr>
          <w:rFonts w:ascii="Proxima Nova" w:hAnsi="Proxima Nova" w:cs="Calibri"/>
          <w:i/>
          <w:iCs/>
          <w:color w:val="000000" w:themeColor="text1"/>
          <w:szCs w:val="24"/>
          <w:shd w:val="clear" w:color="auto" w:fill="FFFFFF"/>
        </w:rPr>
        <w:t>ystems?</w:t>
      </w:r>
    </w:p>
    <w:p w14:paraId="0636FBAD" w14:textId="23173EB9" w:rsidR="00A44C7E" w:rsidRPr="00C3099F" w:rsidRDefault="00A44C7E" w:rsidP="00A44C7E">
      <w:pPr>
        <w:spacing w:line="360" w:lineRule="auto"/>
        <w:jc w:val="center"/>
        <w:rPr>
          <w:rFonts w:ascii="Proxima Nova" w:hAnsi="Proxima Nova"/>
          <w:i/>
          <w:iCs/>
          <w:color w:val="auto"/>
          <w:szCs w:val="24"/>
          <w:lang w:val="en-US"/>
        </w:rPr>
      </w:pPr>
      <w:r w:rsidRPr="00381069">
        <w:rPr>
          <w:rFonts w:ascii="Proxima Nova" w:hAnsi="Proxima Nova" w:cs="Calibri"/>
          <w:i/>
          <w:iCs/>
          <w:color w:val="000000" w:themeColor="text1"/>
          <w:szCs w:val="24"/>
          <w:shd w:val="clear" w:color="auto" w:fill="FFFFFF"/>
        </w:rPr>
        <w:t xml:space="preserve">How </w:t>
      </w:r>
      <w:r>
        <w:rPr>
          <w:rFonts w:ascii="Proxima Nova" w:hAnsi="Proxima Nova" w:cs="Calibri"/>
          <w:i/>
          <w:iCs/>
          <w:color w:val="000000" w:themeColor="text1"/>
          <w:szCs w:val="24"/>
          <w:shd w:val="clear" w:color="auto" w:fill="FFFFFF"/>
        </w:rPr>
        <w:t>D</w:t>
      </w:r>
      <w:r w:rsidRPr="00381069">
        <w:rPr>
          <w:rFonts w:ascii="Proxima Nova" w:hAnsi="Proxima Nova" w:cs="Calibri"/>
          <w:i/>
          <w:iCs/>
          <w:color w:val="000000" w:themeColor="text1"/>
          <w:szCs w:val="24"/>
          <w:shd w:val="clear" w:color="auto" w:fill="FFFFFF"/>
        </w:rPr>
        <w:t xml:space="preserve">ifferent EU </w:t>
      </w:r>
      <w:r>
        <w:rPr>
          <w:rFonts w:ascii="Proxima Nova" w:hAnsi="Proxima Nova" w:cs="Calibri"/>
          <w:i/>
          <w:iCs/>
          <w:color w:val="000000" w:themeColor="text1"/>
          <w:szCs w:val="24"/>
          <w:shd w:val="clear" w:color="auto" w:fill="FFFFFF"/>
        </w:rPr>
        <w:t>C</w:t>
      </w:r>
      <w:r w:rsidRPr="00381069">
        <w:rPr>
          <w:rFonts w:ascii="Proxima Nova" w:hAnsi="Proxima Nova" w:cs="Calibri"/>
          <w:i/>
          <w:iCs/>
          <w:color w:val="000000" w:themeColor="text1"/>
          <w:szCs w:val="24"/>
          <w:shd w:val="clear" w:color="auto" w:fill="FFFFFF"/>
        </w:rPr>
        <w:t xml:space="preserve">ountries </w:t>
      </w:r>
      <w:r>
        <w:rPr>
          <w:rFonts w:ascii="Proxima Nova" w:hAnsi="Proxima Nova" w:cs="Calibri"/>
          <w:i/>
          <w:iCs/>
          <w:color w:val="000000" w:themeColor="text1"/>
          <w:szCs w:val="24"/>
          <w:shd w:val="clear" w:color="auto" w:fill="FFFFFF"/>
        </w:rPr>
        <w:t>A</w:t>
      </w:r>
      <w:r w:rsidRPr="00381069">
        <w:rPr>
          <w:rFonts w:ascii="Proxima Nova" w:hAnsi="Proxima Nova" w:cs="Calibri"/>
          <w:i/>
          <w:iCs/>
          <w:color w:val="000000" w:themeColor="text1"/>
          <w:szCs w:val="24"/>
          <w:shd w:val="clear" w:color="auto" w:fill="FFFFFF"/>
        </w:rPr>
        <w:t xml:space="preserve">re </w:t>
      </w:r>
      <w:r>
        <w:rPr>
          <w:rFonts w:ascii="Proxima Nova" w:hAnsi="Proxima Nova" w:cs="Calibri"/>
          <w:i/>
          <w:iCs/>
          <w:color w:val="000000" w:themeColor="text1"/>
          <w:szCs w:val="24"/>
          <w:shd w:val="clear" w:color="auto" w:fill="FFFFFF"/>
        </w:rPr>
        <w:t>P</w:t>
      </w:r>
      <w:r w:rsidRPr="00381069">
        <w:rPr>
          <w:rFonts w:ascii="Proxima Nova" w:hAnsi="Proxima Nova" w:cs="Calibri"/>
          <w:i/>
          <w:iCs/>
          <w:color w:val="000000" w:themeColor="text1"/>
          <w:szCs w:val="24"/>
          <w:shd w:val="clear" w:color="auto" w:fill="FFFFFF"/>
        </w:rPr>
        <w:t xml:space="preserve">repared </w:t>
      </w:r>
      <w:r>
        <w:rPr>
          <w:rFonts w:ascii="Proxima Nova" w:hAnsi="Proxima Nova" w:cs="Calibri"/>
          <w:i/>
          <w:iCs/>
          <w:color w:val="000000" w:themeColor="text1"/>
          <w:szCs w:val="24"/>
          <w:shd w:val="clear" w:color="auto" w:fill="FFFFFF"/>
        </w:rPr>
        <w:t>for</w:t>
      </w:r>
      <w:r w:rsidRPr="00381069">
        <w:rPr>
          <w:rFonts w:ascii="Proxima Nova" w:hAnsi="Proxima Nova" w:cs="Calibri"/>
          <w:i/>
          <w:iCs/>
          <w:color w:val="000000" w:themeColor="text1"/>
          <w:szCs w:val="24"/>
          <w:shd w:val="clear" w:color="auto" w:fill="FFFFFF"/>
        </w:rPr>
        <w:t xml:space="preserve"> </w:t>
      </w:r>
      <w:r>
        <w:rPr>
          <w:rFonts w:ascii="Proxima Nova" w:hAnsi="Proxima Nova" w:cs="Calibri"/>
          <w:i/>
          <w:iCs/>
          <w:color w:val="000000" w:themeColor="text1"/>
          <w:szCs w:val="24"/>
          <w:shd w:val="clear" w:color="auto" w:fill="FFFFFF"/>
        </w:rPr>
        <w:t>F</w:t>
      </w:r>
      <w:r w:rsidRPr="00381069">
        <w:rPr>
          <w:rFonts w:ascii="Proxima Nova" w:hAnsi="Proxima Nova" w:cs="Calibri"/>
          <w:i/>
          <w:iCs/>
          <w:color w:val="000000" w:themeColor="text1"/>
          <w:szCs w:val="24"/>
          <w:shd w:val="clear" w:color="auto" w:fill="FFFFFF"/>
        </w:rPr>
        <w:t xml:space="preserve">uture </w:t>
      </w:r>
      <w:r>
        <w:rPr>
          <w:rFonts w:ascii="Proxima Nova" w:hAnsi="Proxima Nova" w:cs="Calibri"/>
          <w:i/>
          <w:iCs/>
          <w:color w:val="000000" w:themeColor="text1"/>
          <w:szCs w:val="24"/>
          <w:shd w:val="clear" w:color="auto" w:fill="FFFFFF"/>
        </w:rPr>
        <w:t>C</w:t>
      </w:r>
      <w:r w:rsidRPr="00381069">
        <w:rPr>
          <w:rFonts w:ascii="Proxima Nova" w:hAnsi="Proxima Nova" w:cs="Calibri"/>
          <w:i/>
          <w:iCs/>
          <w:color w:val="000000" w:themeColor="text1"/>
          <w:szCs w:val="24"/>
          <w:shd w:val="clear" w:color="auto" w:fill="FFFFFF"/>
        </w:rPr>
        <w:t xml:space="preserve">hallenges in </w:t>
      </w:r>
      <w:r>
        <w:rPr>
          <w:rFonts w:ascii="Proxima Nova" w:hAnsi="Proxima Nova" w:cs="Calibri"/>
          <w:i/>
          <w:iCs/>
          <w:color w:val="000000" w:themeColor="text1"/>
          <w:szCs w:val="24"/>
          <w:shd w:val="clear" w:color="auto" w:fill="FFFFFF"/>
        </w:rPr>
        <w:t>T</w:t>
      </w:r>
      <w:r w:rsidRPr="00381069">
        <w:rPr>
          <w:rFonts w:ascii="Proxima Nova" w:hAnsi="Proxima Nova" w:cs="Calibri"/>
          <w:i/>
          <w:iCs/>
          <w:color w:val="000000" w:themeColor="text1"/>
          <w:szCs w:val="24"/>
          <w:shd w:val="clear" w:color="auto" w:fill="FFFFFF"/>
        </w:rPr>
        <w:t xml:space="preserve">he </w:t>
      </w:r>
      <w:r>
        <w:rPr>
          <w:rFonts w:ascii="Proxima Nova" w:hAnsi="Proxima Nova" w:cs="Calibri"/>
          <w:i/>
          <w:iCs/>
          <w:color w:val="000000" w:themeColor="text1"/>
          <w:szCs w:val="24"/>
          <w:shd w:val="clear" w:color="auto" w:fill="FFFFFF"/>
        </w:rPr>
        <w:t>P</w:t>
      </w:r>
      <w:r w:rsidRPr="00381069">
        <w:rPr>
          <w:rFonts w:ascii="Proxima Nova" w:hAnsi="Proxima Nova" w:cs="Calibri"/>
          <w:i/>
          <w:iCs/>
          <w:color w:val="000000" w:themeColor="text1"/>
          <w:szCs w:val="24"/>
          <w:shd w:val="clear" w:color="auto" w:fill="FFFFFF"/>
        </w:rPr>
        <w:t xml:space="preserve">ublic </w:t>
      </w:r>
      <w:r>
        <w:rPr>
          <w:rFonts w:ascii="Proxima Nova" w:hAnsi="Proxima Nova" w:cs="Calibri"/>
          <w:i/>
          <w:iCs/>
          <w:color w:val="000000" w:themeColor="text1"/>
          <w:szCs w:val="24"/>
          <w:shd w:val="clear" w:color="auto" w:fill="FFFFFF"/>
        </w:rPr>
        <w:t>H</w:t>
      </w:r>
      <w:r w:rsidRPr="00381069">
        <w:rPr>
          <w:rFonts w:ascii="Proxima Nova" w:hAnsi="Proxima Nova" w:cs="Calibri"/>
          <w:i/>
          <w:iCs/>
          <w:color w:val="000000" w:themeColor="text1"/>
          <w:szCs w:val="24"/>
          <w:shd w:val="clear" w:color="auto" w:fill="FFFFFF"/>
        </w:rPr>
        <w:t xml:space="preserve">ealthcare </w:t>
      </w:r>
      <w:r>
        <w:rPr>
          <w:rFonts w:ascii="Proxima Nova" w:hAnsi="Proxima Nova" w:cs="Calibri"/>
          <w:i/>
          <w:iCs/>
          <w:color w:val="000000" w:themeColor="text1"/>
          <w:szCs w:val="24"/>
          <w:shd w:val="clear" w:color="auto" w:fill="FFFFFF"/>
        </w:rPr>
        <w:t>A</w:t>
      </w:r>
      <w:r w:rsidRPr="00381069">
        <w:rPr>
          <w:rFonts w:ascii="Proxima Nova" w:hAnsi="Proxima Nova" w:cs="Calibri"/>
          <w:i/>
          <w:iCs/>
          <w:color w:val="000000" w:themeColor="text1"/>
          <w:szCs w:val="24"/>
          <w:shd w:val="clear" w:color="auto" w:fill="FFFFFF"/>
        </w:rPr>
        <w:t>rea?</w:t>
      </w:r>
    </w:p>
    <w:p w14:paraId="349563FF" w14:textId="77777777" w:rsidR="00A44C7E" w:rsidRDefault="00A44C7E" w:rsidP="00A44C7E">
      <w:pPr>
        <w:spacing w:line="360" w:lineRule="auto"/>
        <w:jc w:val="center"/>
        <w:rPr>
          <w:rFonts w:ascii="Proxima Nova" w:hAnsi="Proxima Nova"/>
          <w:b/>
          <w:bCs/>
          <w:color w:val="FF0000"/>
          <w:spacing w:val="3"/>
          <w:sz w:val="26"/>
          <w:szCs w:val="28"/>
          <w:shd w:val="clear" w:color="auto" w:fill="FFFFFF"/>
        </w:rPr>
      </w:pPr>
    </w:p>
    <w:p w14:paraId="0661DB9E" w14:textId="709238AE" w:rsidR="00A44C7E" w:rsidRPr="00C3099F" w:rsidRDefault="00A44C7E" w:rsidP="00A44C7E">
      <w:pPr>
        <w:spacing w:line="360" w:lineRule="auto"/>
        <w:jc w:val="center"/>
        <w:rPr>
          <w:rFonts w:ascii="Proxima Nova" w:hAnsi="Proxima Nova"/>
          <w:b/>
          <w:bCs/>
          <w:color w:val="FF0000"/>
          <w:spacing w:val="3"/>
          <w:sz w:val="22"/>
          <w:shd w:val="clear" w:color="auto" w:fill="FFFFFF"/>
        </w:rPr>
      </w:pPr>
      <w:r w:rsidRPr="00C3099F">
        <w:rPr>
          <w:rFonts w:ascii="Proxima Nova" w:hAnsi="Proxima Nova"/>
          <w:b/>
          <w:bCs/>
          <w:color w:val="FF0000"/>
          <w:spacing w:val="3"/>
          <w:sz w:val="26"/>
          <w:szCs w:val="28"/>
          <w:shd w:val="clear" w:color="auto" w:fill="FFFFFF"/>
        </w:rPr>
        <w:t xml:space="preserve">Thursday 17 November 2022 at 16:30 H – 19: 30 H </w:t>
      </w:r>
      <w:r w:rsidRPr="00C3099F">
        <w:rPr>
          <w:rFonts w:ascii="Proxima Nova" w:hAnsi="Proxima Nova"/>
          <w:b/>
          <w:bCs/>
          <w:color w:val="FF0000"/>
          <w:spacing w:val="3"/>
          <w:sz w:val="22"/>
          <w:shd w:val="clear" w:color="auto" w:fill="FFFFFF"/>
        </w:rPr>
        <w:t>(including buffet dinner)</w:t>
      </w:r>
    </w:p>
    <w:p w14:paraId="004E31EE" w14:textId="77777777" w:rsidR="00A44C7E" w:rsidRDefault="00A44C7E" w:rsidP="00A44C7E">
      <w:pPr>
        <w:spacing w:line="360" w:lineRule="auto"/>
        <w:ind w:left="0" w:firstLine="0"/>
        <w:rPr>
          <w:rFonts w:ascii="Proxima Nova" w:hAnsi="Proxima Nova" w:cs="Calibri"/>
          <w:b/>
          <w:bCs/>
          <w:sz w:val="22"/>
        </w:rPr>
      </w:pPr>
    </w:p>
    <w:p w14:paraId="7332DF9D" w14:textId="39FA9E42" w:rsidR="00A44C7E" w:rsidRPr="00381069" w:rsidRDefault="00A44C7E" w:rsidP="00A44C7E">
      <w:pPr>
        <w:spacing w:line="360" w:lineRule="auto"/>
        <w:ind w:left="0" w:firstLine="0"/>
        <w:rPr>
          <w:rFonts w:ascii="Proxima Nova" w:hAnsi="Proxima Nova" w:cs="Calibri"/>
          <w:sz w:val="22"/>
        </w:rPr>
      </w:pPr>
      <w:r w:rsidRPr="00381069">
        <w:rPr>
          <w:rFonts w:ascii="Proxima Nova" w:hAnsi="Proxima Nova" w:cs="Calibri"/>
          <w:b/>
          <w:bCs/>
          <w:sz w:val="22"/>
        </w:rPr>
        <w:t xml:space="preserve">Format: </w:t>
      </w:r>
      <w:r w:rsidRPr="00381069">
        <w:rPr>
          <w:rFonts w:ascii="Proxima Nova" w:hAnsi="Proxima Nova" w:cs="Calibri"/>
          <w:sz w:val="22"/>
        </w:rPr>
        <w:t xml:space="preserve">Closed-door discussion for the selected invitees (stakeholders from public, private, </w:t>
      </w:r>
      <w:r>
        <w:rPr>
          <w:rFonts w:ascii="Proxima Nova" w:hAnsi="Proxima Nova" w:cs="Calibri"/>
          <w:sz w:val="22"/>
        </w:rPr>
        <w:t xml:space="preserve">and </w:t>
      </w:r>
      <w:r w:rsidRPr="00381069">
        <w:rPr>
          <w:rFonts w:ascii="Proxima Nova" w:hAnsi="Proxima Nova" w:cs="Calibri"/>
          <w:sz w:val="22"/>
        </w:rPr>
        <w:t>acad</w:t>
      </w:r>
      <w:r>
        <w:rPr>
          <w:rFonts w:ascii="Proxima Nova" w:hAnsi="Proxima Nova" w:cs="Calibri"/>
          <w:sz w:val="22"/>
        </w:rPr>
        <w:t xml:space="preserve">. </w:t>
      </w:r>
      <w:r>
        <w:rPr>
          <w:rFonts w:ascii="Proxima Nova" w:hAnsi="Proxima Nova" w:cs="Calibri"/>
          <w:sz w:val="22"/>
        </w:rPr>
        <w:t>field</w:t>
      </w:r>
      <w:r w:rsidRPr="00381069">
        <w:rPr>
          <w:rFonts w:ascii="Proxima Nova" w:hAnsi="Proxima Nova" w:cs="Calibri"/>
          <w:sz w:val="22"/>
        </w:rPr>
        <w:t xml:space="preserve">) </w:t>
      </w:r>
      <w:r w:rsidRPr="00381069">
        <w:rPr>
          <w:rFonts w:ascii="Proxima Nova" w:hAnsi="Proxima Nova" w:cs="Calibri"/>
          <w:b/>
          <w:bCs/>
          <w:sz w:val="22"/>
        </w:rPr>
        <w:t>Other active discussants expected:</w:t>
      </w:r>
      <w:r w:rsidRPr="00381069">
        <w:rPr>
          <w:rFonts w:ascii="Proxima Nova" w:hAnsi="Proxima Nova" w:cs="Calibri"/>
          <w:sz w:val="22"/>
        </w:rPr>
        <w:t xml:space="preserve"> EU Parliamentary Members</w:t>
      </w:r>
      <w:r>
        <w:rPr>
          <w:rFonts w:ascii="Proxima Nova" w:hAnsi="Proxima Nova" w:cs="Calibri"/>
          <w:sz w:val="22"/>
        </w:rPr>
        <w:t xml:space="preserve">, </w:t>
      </w:r>
      <w:r w:rsidRPr="00381069">
        <w:rPr>
          <w:rFonts w:ascii="Proxima Nova" w:hAnsi="Proxima Nova" w:cs="Calibri"/>
          <w:sz w:val="22"/>
        </w:rPr>
        <w:t xml:space="preserve">EC DG SANTE representatives, Medical Experts, EU Patients Organizations representatives, Professional Associations, </w:t>
      </w:r>
      <w:r>
        <w:rPr>
          <w:rFonts w:ascii="Proxima Nova" w:hAnsi="Proxima Nova" w:cs="Calibri"/>
          <w:sz w:val="22"/>
        </w:rPr>
        <w:t xml:space="preserve">and </w:t>
      </w:r>
      <w:r w:rsidRPr="00381069">
        <w:rPr>
          <w:rFonts w:ascii="Proxima Nova" w:hAnsi="Proxima Nova" w:cs="Calibri"/>
          <w:sz w:val="22"/>
        </w:rPr>
        <w:t>Private Sector representatives</w:t>
      </w:r>
      <w:r>
        <w:rPr>
          <w:rFonts w:ascii="Proxima Nova" w:hAnsi="Proxima Nova" w:cs="Calibri"/>
          <w:sz w:val="22"/>
        </w:rPr>
        <w:t>.</w:t>
      </w:r>
    </w:p>
    <w:p w14:paraId="01B9721D" w14:textId="77777777" w:rsidR="00A44C7E" w:rsidRPr="00381069" w:rsidRDefault="00A44C7E" w:rsidP="00A44C7E">
      <w:pPr>
        <w:spacing w:line="360" w:lineRule="auto"/>
        <w:rPr>
          <w:rFonts w:ascii="Proxima Nova" w:hAnsi="Proxima Nova" w:cs="Calibri"/>
          <w:sz w:val="22"/>
        </w:rPr>
      </w:pPr>
      <w:r w:rsidRPr="00381069">
        <w:rPr>
          <w:rFonts w:ascii="Proxima Nova" w:hAnsi="Proxima Nova" w:cs="Calibri"/>
          <w:b/>
          <w:bCs/>
          <w:sz w:val="22"/>
        </w:rPr>
        <w:t>Date and time</w:t>
      </w:r>
      <w:r w:rsidRPr="00381069">
        <w:rPr>
          <w:rFonts w:ascii="Proxima Nova" w:hAnsi="Proxima Nova" w:cs="Calibri"/>
          <w:sz w:val="22"/>
        </w:rPr>
        <w:t>: 17 November 2022, 16</w:t>
      </w:r>
      <w:r>
        <w:rPr>
          <w:rFonts w:ascii="Proxima Nova" w:hAnsi="Proxima Nova" w:cs="Calibri"/>
          <w:sz w:val="22"/>
        </w:rPr>
        <w:t>:</w:t>
      </w:r>
      <w:r w:rsidRPr="00381069">
        <w:rPr>
          <w:rFonts w:ascii="Proxima Nova" w:hAnsi="Proxima Nova" w:cs="Calibri"/>
          <w:sz w:val="22"/>
        </w:rPr>
        <w:t xml:space="preserve">30 </w:t>
      </w:r>
      <w:r>
        <w:rPr>
          <w:rFonts w:ascii="Proxima Nova" w:hAnsi="Proxima Nova" w:cs="Calibri"/>
          <w:sz w:val="22"/>
        </w:rPr>
        <w:t>H</w:t>
      </w:r>
      <w:r w:rsidRPr="00381069">
        <w:rPr>
          <w:rFonts w:ascii="Proxima Nova" w:hAnsi="Proxima Nova" w:cs="Calibri"/>
          <w:sz w:val="22"/>
        </w:rPr>
        <w:t xml:space="preserve"> CET</w:t>
      </w:r>
    </w:p>
    <w:p w14:paraId="425B818D" w14:textId="77777777" w:rsidR="00A44C7E" w:rsidRPr="00381069" w:rsidRDefault="00A44C7E" w:rsidP="00A44C7E">
      <w:pPr>
        <w:spacing w:line="360" w:lineRule="auto"/>
        <w:rPr>
          <w:rFonts w:ascii="Proxima Nova" w:hAnsi="Proxima Nova" w:cs="Calibri"/>
          <w:b/>
          <w:bCs/>
          <w:sz w:val="22"/>
        </w:rPr>
      </w:pPr>
      <w:r w:rsidRPr="00381069">
        <w:rPr>
          <w:rFonts w:ascii="Proxima Nova" w:hAnsi="Proxima Nova" w:cs="Calibri"/>
          <w:b/>
          <w:bCs/>
          <w:sz w:val="22"/>
        </w:rPr>
        <w:t>Venue</w:t>
      </w:r>
      <w:r w:rsidRPr="00381069">
        <w:rPr>
          <w:rFonts w:ascii="Proxima Nova" w:hAnsi="Proxima Nova" w:cs="Calibri"/>
          <w:sz w:val="22"/>
        </w:rPr>
        <w:t xml:space="preserve">: GLOBSEC premises: Rue du Commerce 31, 1000 </w:t>
      </w:r>
      <w:proofErr w:type="spellStart"/>
      <w:r w:rsidRPr="00381069">
        <w:rPr>
          <w:rFonts w:ascii="Proxima Nova" w:hAnsi="Proxima Nova" w:cs="Calibri"/>
          <w:sz w:val="22"/>
        </w:rPr>
        <w:t>Bruxelles</w:t>
      </w:r>
      <w:proofErr w:type="spellEnd"/>
      <w:r w:rsidRPr="00381069">
        <w:rPr>
          <w:rFonts w:ascii="Proxima Nova" w:hAnsi="Proxima Nova" w:cs="Calibri"/>
          <w:sz w:val="22"/>
        </w:rPr>
        <w:t xml:space="preserve"> </w:t>
      </w:r>
      <w:r w:rsidRPr="00381069">
        <w:rPr>
          <w:rFonts w:ascii="Proxima Nova" w:hAnsi="Proxima Nova" w:cs="Calibri"/>
          <w:b/>
          <w:bCs/>
          <w:sz w:val="22"/>
        </w:rPr>
        <w:t>and online</w:t>
      </w:r>
    </w:p>
    <w:p w14:paraId="4B85CED9" w14:textId="77777777" w:rsidR="00A44C7E" w:rsidRPr="00381069" w:rsidRDefault="00A44C7E" w:rsidP="00A44C7E">
      <w:pPr>
        <w:spacing w:line="360" w:lineRule="auto"/>
        <w:rPr>
          <w:rFonts w:ascii="Proxima Nova" w:hAnsi="Proxima Nova" w:cs="Calibri"/>
          <w:sz w:val="22"/>
          <w:lang w:val="sk-SK"/>
        </w:rPr>
      </w:pPr>
      <w:r w:rsidRPr="00381069">
        <w:rPr>
          <w:rFonts w:ascii="Proxima Nova" w:hAnsi="Proxima Nova" w:cs="Calibri"/>
          <w:b/>
          <w:bCs/>
          <w:sz w:val="22"/>
        </w:rPr>
        <w:t>Format</w:t>
      </w:r>
      <w:r w:rsidRPr="00381069">
        <w:rPr>
          <w:rFonts w:ascii="Proxima Nova" w:hAnsi="Proxima Nova" w:cs="Calibri"/>
          <w:sz w:val="22"/>
        </w:rPr>
        <w:t xml:space="preserve">: </w:t>
      </w:r>
      <w:r w:rsidRPr="00381069">
        <w:rPr>
          <w:rFonts w:ascii="Proxima Nova" w:hAnsi="Proxima Nova" w:cs="Calibri"/>
          <w:sz w:val="22"/>
          <w:lang w:val="en-US"/>
        </w:rPr>
        <w:t>Invitation-only, hybrid session (in person &amp; online</w:t>
      </w:r>
      <w:r w:rsidRPr="00381069">
        <w:rPr>
          <w:rFonts w:ascii="Proxima Nova" w:hAnsi="Proxima Nova" w:cs="Calibri"/>
          <w:sz w:val="22"/>
          <w:lang w:val="sk-SK"/>
        </w:rPr>
        <w:t>), roundtable moderated discussion</w:t>
      </w:r>
      <w:r w:rsidRPr="00381069">
        <w:rPr>
          <w:rFonts w:ascii="Proxima Nova" w:hAnsi="Proxima Nova" w:cs="Calibri"/>
          <w:sz w:val="22"/>
          <w:lang w:val="en-US"/>
        </w:rPr>
        <w:t>; for online participation, a</w:t>
      </w:r>
      <w:r w:rsidRPr="00381069">
        <w:rPr>
          <w:rFonts w:ascii="Proxima Nova" w:hAnsi="Proxima Nova" w:cs="Calibri"/>
          <w:sz w:val="22"/>
        </w:rPr>
        <w:t xml:space="preserve"> link will be distributed to the attendees who confirm their participation online</w:t>
      </w:r>
    </w:p>
    <w:p w14:paraId="675D3664" w14:textId="77777777" w:rsidR="00A44C7E" w:rsidRPr="00381069" w:rsidRDefault="00A44C7E" w:rsidP="00A44C7E">
      <w:pPr>
        <w:spacing w:line="360" w:lineRule="auto"/>
        <w:rPr>
          <w:rFonts w:ascii="Proxima Nova" w:hAnsi="Proxima Nova" w:cs="Calibri"/>
          <w:sz w:val="22"/>
        </w:rPr>
      </w:pPr>
      <w:r w:rsidRPr="00381069">
        <w:rPr>
          <w:rFonts w:ascii="Proxima Nova" w:hAnsi="Proxima Nova" w:cs="Calibri"/>
          <w:b/>
          <w:bCs/>
          <w:sz w:val="22"/>
        </w:rPr>
        <w:t>Suggested invitees</w:t>
      </w:r>
      <w:r w:rsidRPr="00381069">
        <w:rPr>
          <w:rFonts w:ascii="Proxima Nova" w:hAnsi="Proxima Nova" w:cs="Calibri"/>
          <w:sz w:val="22"/>
        </w:rPr>
        <w:t>: 20-25 participants in-person; no limit for the online presence</w:t>
      </w:r>
    </w:p>
    <w:p w14:paraId="7DFC992E" w14:textId="77777777" w:rsidR="00A44C7E" w:rsidRDefault="00A44C7E" w:rsidP="00A44C7E">
      <w:pPr>
        <w:spacing w:line="360" w:lineRule="auto"/>
        <w:rPr>
          <w:rFonts w:ascii="Proxima Nova" w:hAnsi="Proxima Nova" w:cs="Calibri"/>
          <w:b/>
          <w:bCs/>
          <w:sz w:val="22"/>
        </w:rPr>
      </w:pPr>
    </w:p>
    <w:p w14:paraId="5E8D6768" w14:textId="77777777" w:rsidR="00A44C7E" w:rsidRDefault="00A44C7E" w:rsidP="00A44C7E">
      <w:pPr>
        <w:spacing w:line="360" w:lineRule="auto"/>
        <w:rPr>
          <w:rFonts w:ascii="Proxima Nova" w:hAnsi="Proxima Nova" w:cs="Calibri"/>
          <w:b/>
          <w:bCs/>
          <w:sz w:val="22"/>
        </w:rPr>
      </w:pPr>
      <w:r w:rsidRPr="00381069">
        <w:rPr>
          <w:rFonts w:ascii="Proxima Nova" w:hAnsi="Proxima Nova" w:cs="Calibri"/>
          <w:b/>
          <w:bCs/>
          <w:sz w:val="22"/>
        </w:rPr>
        <w:t>Program:</w:t>
      </w:r>
    </w:p>
    <w:p w14:paraId="71C4D79F" w14:textId="77777777" w:rsidR="00A44C7E" w:rsidRPr="00381069" w:rsidRDefault="00A44C7E" w:rsidP="00A44C7E">
      <w:pPr>
        <w:spacing w:line="360" w:lineRule="auto"/>
        <w:rPr>
          <w:rFonts w:ascii="Proxima Nova" w:hAnsi="Proxima Nova" w:cs="Calibri"/>
          <w:b/>
          <w:bCs/>
          <w:sz w:val="22"/>
        </w:rPr>
      </w:pPr>
      <w:r w:rsidRPr="00381069">
        <w:rPr>
          <w:rFonts w:ascii="Proxima Nova" w:hAnsi="Proxima Nova" w:cs="Calibri"/>
          <w:b/>
          <w:bCs/>
          <w:color w:val="002060"/>
          <w:sz w:val="22"/>
        </w:rPr>
        <w:t xml:space="preserve">16:30 </w:t>
      </w:r>
      <w:r w:rsidRPr="00381069">
        <w:rPr>
          <w:rFonts w:ascii="Proxima Nova" w:hAnsi="Proxima Nova" w:cs="Calibri"/>
          <w:b/>
          <w:bCs/>
          <w:sz w:val="22"/>
        </w:rPr>
        <w:t>Arrival of participants</w:t>
      </w:r>
    </w:p>
    <w:p w14:paraId="2790DC9C" w14:textId="77777777" w:rsidR="00A44C7E" w:rsidRDefault="00A44C7E" w:rsidP="00A44C7E">
      <w:pPr>
        <w:spacing w:line="360" w:lineRule="auto"/>
        <w:rPr>
          <w:rFonts w:ascii="Proxima Nova" w:hAnsi="Proxima Nova" w:cs="Calibri"/>
          <w:b/>
          <w:bCs/>
          <w:sz w:val="22"/>
        </w:rPr>
      </w:pPr>
      <w:r w:rsidRPr="00381069">
        <w:rPr>
          <w:rFonts w:ascii="Proxima Nova" w:hAnsi="Proxima Nova" w:cs="Calibri"/>
          <w:b/>
          <w:bCs/>
          <w:color w:val="002060"/>
          <w:sz w:val="22"/>
        </w:rPr>
        <w:t xml:space="preserve">17:00 </w:t>
      </w:r>
      <w:r w:rsidRPr="00381069">
        <w:rPr>
          <w:rFonts w:ascii="Proxima Nova" w:hAnsi="Proxima Nova" w:cs="Calibri"/>
          <w:b/>
          <w:bCs/>
          <w:sz w:val="22"/>
        </w:rPr>
        <w:t xml:space="preserve">Opening remarks by </w:t>
      </w:r>
      <w:r>
        <w:rPr>
          <w:rFonts w:ascii="Proxima Nova" w:hAnsi="Proxima Nova" w:cs="Calibri"/>
          <w:b/>
          <w:bCs/>
          <w:sz w:val="22"/>
        </w:rPr>
        <w:t>John Barter</w:t>
      </w:r>
      <w:r w:rsidRPr="00381069">
        <w:rPr>
          <w:rFonts w:ascii="Proxima Nova" w:hAnsi="Proxima Nova" w:cs="Calibri"/>
          <w:b/>
          <w:bCs/>
          <w:sz w:val="22"/>
        </w:rPr>
        <w:t xml:space="preserve">, </w:t>
      </w:r>
      <w:r>
        <w:rPr>
          <w:rFonts w:ascii="Proxima Nova" w:hAnsi="Proxima Nova" w:cs="Calibri"/>
          <w:b/>
          <w:bCs/>
          <w:sz w:val="22"/>
        </w:rPr>
        <w:t>Vice-</w:t>
      </w:r>
      <w:r w:rsidRPr="00381069">
        <w:rPr>
          <w:rFonts w:ascii="Proxima Nova" w:hAnsi="Proxima Nova" w:cs="Calibri"/>
          <w:b/>
          <w:bCs/>
          <w:sz w:val="22"/>
        </w:rPr>
        <w:t>President, GLOBSEC</w:t>
      </w:r>
    </w:p>
    <w:p w14:paraId="7B6C0B3C" w14:textId="77777777" w:rsidR="00A44C7E" w:rsidRPr="00381069" w:rsidRDefault="00A44C7E" w:rsidP="00A44C7E">
      <w:pPr>
        <w:spacing w:line="360" w:lineRule="auto"/>
        <w:rPr>
          <w:rFonts w:ascii="Proxima Nova" w:hAnsi="Proxima Nova" w:cs="Calibri"/>
          <w:b/>
          <w:bCs/>
          <w:sz w:val="22"/>
        </w:rPr>
      </w:pPr>
      <w:r>
        <w:rPr>
          <w:rFonts w:ascii="Proxima Nova" w:hAnsi="Proxima Nova" w:cs="Calibri"/>
          <w:b/>
          <w:bCs/>
          <w:color w:val="002060"/>
          <w:sz w:val="22"/>
        </w:rPr>
        <w:t xml:space="preserve">17:05 </w:t>
      </w:r>
      <w:r w:rsidRPr="00DC5CBA">
        <w:rPr>
          <w:rFonts w:ascii="Proxima Nova" w:hAnsi="Proxima Nova" w:cs="Calibri"/>
          <w:b/>
          <w:bCs/>
          <w:sz w:val="22"/>
        </w:rPr>
        <w:t xml:space="preserve">Keynote speech by Stella </w:t>
      </w:r>
      <w:proofErr w:type="spellStart"/>
      <w:r w:rsidRPr="00DC5CBA">
        <w:rPr>
          <w:rFonts w:ascii="Proxima Nova" w:hAnsi="Proxima Nova" w:cs="Calibri"/>
          <w:b/>
          <w:bCs/>
          <w:sz w:val="22"/>
        </w:rPr>
        <w:t>Kyriakides</w:t>
      </w:r>
      <w:proofErr w:type="spellEnd"/>
      <w:r w:rsidRPr="00DC5CBA">
        <w:rPr>
          <w:rFonts w:ascii="Proxima Nova" w:hAnsi="Proxima Nova" w:cs="Calibri"/>
          <w:b/>
          <w:bCs/>
          <w:sz w:val="22"/>
        </w:rPr>
        <w:t xml:space="preserve">, EU Commissioner for </w:t>
      </w:r>
      <w:proofErr w:type="gramStart"/>
      <w:r w:rsidRPr="00DC5CBA">
        <w:rPr>
          <w:rFonts w:ascii="Proxima Nova" w:hAnsi="Proxima Nova" w:cs="Calibri"/>
          <w:b/>
          <w:bCs/>
          <w:sz w:val="22"/>
        </w:rPr>
        <w:t>Health</w:t>
      </w:r>
      <w:proofErr w:type="gramEnd"/>
      <w:r w:rsidRPr="00DC5CBA">
        <w:rPr>
          <w:rFonts w:ascii="Proxima Nova" w:hAnsi="Proxima Nova" w:cs="Calibri"/>
          <w:b/>
          <w:bCs/>
          <w:sz w:val="22"/>
        </w:rPr>
        <w:t xml:space="preserve"> and Food Safety (tbc)</w:t>
      </w:r>
    </w:p>
    <w:p w14:paraId="7AF7F055" w14:textId="77777777" w:rsidR="00A44C7E" w:rsidRPr="00381069" w:rsidRDefault="00A44C7E" w:rsidP="00A44C7E">
      <w:pPr>
        <w:spacing w:line="360" w:lineRule="auto"/>
        <w:rPr>
          <w:rFonts w:ascii="Proxima Nova" w:hAnsi="Proxima Nova" w:cs="Calibri"/>
          <w:b/>
          <w:bCs/>
          <w:sz w:val="22"/>
        </w:rPr>
      </w:pPr>
      <w:r w:rsidRPr="00381069">
        <w:rPr>
          <w:rFonts w:ascii="Proxima Nova" w:hAnsi="Proxima Nova" w:cs="Calibri"/>
          <w:b/>
          <w:bCs/>
          <w:color w:val="002060"/>
          <w:sz w:val="22"/>
        </w:rPr>
        <w:t>17:</w:t>
      </w:r>
      <w:r>
        <w:rPr>
          <w:rFonts w:ascii="Proxima Nova" w:hAnsi="Proxima Nova" w:cs="Calibri"/>
          <w:b/>
          <w:bCs/>
          <w:color w:val="002060"/>
          <w:sz w:val="22"/>
        </w:rPr>
        <w:t>15</w:t>
      </w:r>
      <w:r w:rsidRPr="00381069">
        <w:rPr>
          <w:rFonts w:ascii="Proxima Nova" w:hAnsi="Proxima Nova" w:cs="Calibri"/>
          <w:b/>
          <w:bCs/>
          <w:color w:val="002060"/>
          <w:sz w:val="22"/>
        </w:rPr>
        <w:t xml:space="preserve"> </w:t>
      </w:r>
      <w:r w:rsidRPr="00381069">
        <w:rPr>
          <w:rFonts w:ascii="Proxima Nova" w:hAnsi="Proxima Nova" w:cs="Calibri"/>
          <w:b/>
          <w:bCs/>
          <w:sz w:val="22"/>
        </w:rPr>
        <w:t>PART ONE: Health Readiness Index presented by Martin Smatana, IMF Health Analyst &amp; Health Fellow, GLOBSEC</w:t>
      </w:r>
    </w:p>
    <w:p w14:paraId="14CBF0AE" w14:textId="77777777" w:rsidR="00A44C7E" w:rsidRPr="00381069" w:rsidRDefault="00A44C7E" w:rsidP="00A44C7E">
      <w:pPr>
        <w:spacing w:line="360" w:lineRule="auto"/>
        <w:rPr>
          <w:rFonts w:ascii="Proxima Nova" w:hAnsi="Proxima Nova" w:cs="Calibri"/>
          <w:b/>
          <w:bCs/>
          <w:sz w:val="22"/>
        </w:rPr>
      </w:pPr>
      <w:r w:rsidRPr="00381069">
        <w:rPr>
          <w:rFonts w:ascii="Proxima Nova" w:hAnsi="Proxima Nova" w:cs="Calibri"/>
          <w:b/>
          <w:bCs/>
          <w:color w:val="002060"/>
          <w:sz w:val="22"/>
        </w:rPr>
        <w:t xml:space="preserve">17:30 </w:t>
      </w:r>
      <w:r>
        <w:rPr>
          <w:rFonts w:ascii="Proxima Nova" w:hAnsi="Proxima Nova" w:cs="Calibri"/>
          <w:b/>
          <w:bCs/>
          <w:sz w:val="22"/>
        </w:rPr>
        <w:t>D</w:t>
      </w:r>
      <w:r w:rsidRPr="00381069">
        <w:rPr>
          <w:rFonts w:ascii="Proxima Nova" w:hAnsi="Proxima Nova" w:cs="Calibri"/>
          <w:b/>
          <w:bCs/>
          <w:sz w:val="22"/>
        </w:rPr>
        <w:t>iscussion with the present participants, moderated by John Barter, Vice President, GLOBSEC</w:t>
      </w:r>
    </w:p>
    <w:p w14:paraId="6EDD0A2A" w14:textId="77777777" w:rsidR="00A44C7E" w:rsidRPr="00381069" w:rsidRDefault="00A44C7E" w:rsidP="00A44C7E">
      <w:pPr>
        <w:spacing w:line="360" w:lineRule="auto"/>
        <w:rPr>
          <w:rFonts w:ascii="Proxima Nova" w:hAnsi="Proxima Nova" w:cs="Calibri"/>
          <w:b/>
          <w:bCs/>
          <w:sz w:val="22"/>
        </w:rPr>
      </w:pPr>
      <w:r w:rsidRPr="00381069">
        <w:rPr>
          <w:rFonts w:ascii="Proxima Nova" w:hAnsi="Proxima Nova" w:cs="Calibri"/>
          <w:b/>
          <w:bCs/>
          <w:color w:val="002060"/>
          <w:sz w:val="22"/>
        </w:rPr>
        <w:t xml:space="preserve">18:00 </w:t>
      </w:r>
      <w:r w:rsidRPr="00381069">
        <w:rPr>
          <w:rFonts w:ascii="Proxima Nova" w:hAnsi="Proxima Nova" w:cs="Calibri"/>
          <w:b/>
          <w:bCs/>
          <w:sz w:val="22"/>
        </w:rPr>
        <w:t>Coffee break</w:t>
      </w:r>
    </w:p>
    <w:p w14:paraId="30DBEDFC" w14:textId="77777777" w:rsidR="00A44C7E" w:rsidRPr="00381069" w:rsidRDefault="00A44C7E" w:rsidP="00A44C7E">
      <w:pPr>
        <w:spacing w:line="360" w:lineRule="auto"/>
        <w:rPr>
          <w:rFonts w:ascii="Proxima Nova" w:hAnsi="Proxima Nova" w:cs="Calibri"/>
          <w:b/>
          <w:bCs/>
          <w:sz w:val="22"/>
        </w:rPr>
      </w:pPr>
      <w:r w:rsidRPr="00381069">
        <w:rPr>
          <w:rFonts w:ascii="Proxima Nova" w:hAnsi="Proxima Nova" w:cs="Calibri"/>
          <w:b/>
          <w:bCs/>
          <w:color w:val="002060"/>
          <w:sz w:val="22"/>
        </w:rPr>
        <w:t xml:space="preserve">18:10 </w:t>
      </w:r>
      <w:r w:rsidRPr="00381069">
        <w:rPr>
          <w:rFonts w:ascii="Proxima Nova" w:hAnsi="Proxima Nova" w:cs="Calibri"/>
          <w:b/>
          <w:bCs/>
          <w:sz w:val="22"/>
        </w:rPr>
        <w:t>PART TWO: Panel discussion</w:t>
      </w:r>
    </w:p>
    <w:p w14:paraId="0045B8CA" w14:textId="77777777" w:rsidR="00A44C7E" w:rsidRPr="00381069" w:rsidRDefault="00A44C7E" w:rsidP="00A44C7E">
      <w:pPr>
        <w:pStyle w:val="ListParagraph"/>
        <w:numPr>
          <w:ilvl w:val="0"/>
          <w:numId w:val="17"/>
        </w:numPr>
        <w:spacing w:after="0" w:line="360" w:lineRule="auto"/>
        <w:ind w:left="426"/>
        <w:jc w:val="both"/>
        <w:rPr>
          <w:rFonts w:ascii="Proxima Nova" w:hAnsi="Proxima Nova" w:cs="Calibri"/>
          <w:lang w:val="en-GB"/>
        </w:rPr>
      </w:pPr>
      <w:proofErr w:type="spellStart"/>
      <w:r w:rsidRPr="00381069">
        <w:rPr>
          <w:rFonts w:ascii="Proxima Nova" w:hAnsi="Proxima Nova" w:cs="Calibri"/>
          <w:b/>
          <w:bCs/>
          <w:lang w:val="en-GB"/>
        </w:rPr>
        <w:t>Jindřich</w:t>
      </w:r>
      <w:proofErr w:type="spellEnd"/>
      <w:r w:rsidRPr="00381069">
        <w:rPr>
          <w:rFonts w:ascii="Proxima Nova" w:hAnsi="Proxima Nova" w:cs="Calibri"/>
          <w:b/>
          <w:bCs/>
          <w:lang w:val="en-GB"/>
        </w:rPr>
        <w:t xml:space="preserve"> </w:t>
      </w:r>
      <w:proofErr w:type="spellStart"/>
      <w:r w:rsidRPr="00381069">
        <w:rPr>
          <w:rFonts w:ascii="Proxima Nova" w:hAnsi="Proxima Nova" w:cs="Calibri"/>
          <w:b/>
          <w:bCs/>
          <w:lang w:val="en-GB"/>
        </w:rPr>
        <w:t>Vobořil</w:t>
      </w:r>
      <w:proofErr w:type="spellEnd"/>
      <w:r w:rsidRPr="00381069">
        <w:rPr>
          <w:rFonts w:ascii="Proxima Nova" w:hAnsi="Proxima Nova" w:cs="Calibri"/>
          <w:b/>
          <w:bCs/>
          <w:lang w:val="en-GB"/>
        </w:rPr>
        <w:t>,</w:t>
      </w:r>
      <w:r w:rsidRPr="00381069">
        <w:rPr>
          <w:rFonts w:ascii="Proxima Nova" w:hAnsi="Proxima Nova" w:cs="Calibri"/>
          <w:lang w:val="en-GB"/>
        </w:rPr>
        <w:t xml:space="preserve"> </w:t>
      </w:r>
      <w:r w:rsidRPr="00381069">
        <w:rPr>
          <w:rFonts w:ascii="Proxima Nova" w:hAnsi="Proxima Nova" w:cs="Calibri"/>
        </w:rPr>
        <w:t>Czech National Drug Coordinator</w:t>
      </w:r>
      <w:r w:rsidRPr="00381069">
        <w:rPr>
          <w:rFonts w:ascii="Proxima Nova" w:hAnsi="Proxima Nova" w:cs="Calibri"/>
          <w:lang w:val="en-GB"/>
        </w:rPr>
        <w:t xml:space="preserve">, Czech Republic </w:t>
      </w:r>
    </w:p>
    <w:p w14:paraId="0DCEC180" w14:textId="77777777" w:rsidR="00A44C7E" w:rsidRPr="00381069" w:rsidRDefault="00A44C7E" w:rsidP="00A44C7E">
      <w:pPr>
        <w:pStyle w:val="ListParagraph"/>
        <w:numPr>
          <w:ilvl w:val="0"/>
          <w:numId w:val="17"/>
        </w:numPr>
        <w:spacing w:after="0" w:line="360" w:lineRule="auto"/>
        <w:ind w:left="426"/>
        <w:jc w:val="both"/>
        <w:rPr>
          <w:rFonts w:ascii="Proxima Nova" w:hAnsi="Proxima Nova" w:cs="Calibri"/>
          <w:lang w:val="en-GB"/>
        </w:rPr>
      </w:pPr>
      <w:r w:rsidRPr="00381069">
        <w:rPr>
          <w:rFonts w:ascii="Proxima Nova" w:hAnsi="Proxima Nova" w:cs="Calibri"/>
          <w:b/>
          <w:bCs/>
          <w:lang w:val="en-GB"/>
        </w:rPr>
        <w:t xml:space="preserve">Petr </w:t>
      </w:r>
      <w:proofErr w:type="spellStart"/>
      <w:r w:rsidRPr="00381069">
        <w:rPr>
          <w:rFonts w:ascii="Proxima Nova" w:hAnsi="Proxima Nova" w:cs="Calibri"/>
          <w:b/>
          <w:bCs/>
          <w:lang w:val="en-GB"/>
        </w:rPr>
        <w:t>Zahradník</w:t>
      </w:r>
      <w:proofErr w:type="spellEnd"/>
      <w:r w:rsidRPr="00381069">
        <w:rPr>
          <w:rFonts w:ascii="Proxima Nova" w:hAnsi="Proxima Nova" w:cs="Calibri"/>
          <w:b/>
          <w:bCs/>
          <w:lang w:val="en-GB"/>
        </w:rPr>
        <w:t xml:space="preserve">, </w:t>
      </w:r>
      <w:r w:rsidRPr="00381069">
        <w:rPr>
          <w:rFonts w:ascii="Proxima Nova" w:hAnsi="Proxima Nova" w:cs="Calibri"/>
          <w:lang w:val="en-GB"/>
        </w:rPr>
        <w:t xml:space="preserve">Economist, Czech Republic </w:t>
      </w:r>
    </w:p>
    <w:p w14:paraId="4FE2141B" w14:textId="77777777" w:rsidR="00A44C7E" w:rsidRPr="00381069" w:rsidRDefault="00A44C7E" w:rsidP="00A44C7E">
      <w:pPr>
        <w:pStyle w:val="ListParagraph"/>
        <w:numPr>
          <w:ilvl w:val="0"/>
          <w:numId w:val="17"/>
        </w:numPr>
        <w:spacing w:after="0" w:line="360" w:lineRule="auto"/>
        <w:ind w:left="426"/>
        <w:jc w:val="both"/>
        <w:rPr>
          <w:rFonts w:ascii="Proxima Nova" w:hAnsi="Proxima Nova" w:cs="Calibri"/>
          <w:lang w:val="en-GB"/>
        </w:rPr>
      </w:pPr>
      <w:r w:rsidRPr="00381069">
        <w:rPr>
          <w:rFonts w:ascii="Proxima Nova" w:hAnsi="Proxima Nova" w:cs="Calibri"/>
          <w:b/>
          <w:bCs/>
          <w:lang w:val="en-GB"/>
        </w:rPr>
        <w:t xml:space="preserve">Michal </w:t>
      </w:r>
      <w:proofErr w:type="spellStart"/>
      <w:r w:rsidRPr="00381069">
        <w:rPr>
          <w:rFonts w:ascii="Proxima Nova" w:hAnsi="Proxima Nova" w:cs="Calibri"/>
          <w:b/>
          <w:bCs/>
          <w:lang w:val="en-GB"/>
        </w:rPr>
        <w:t>Štofko</w:t>
      </w:r>
      <w:proofErr w:type="spellEnd"/>
      <w:r w:rsidRPr="00381069">
        <w:rPr>
          <w:rFonts w:ascii="Proxima Nova" w:hAnsi="Proxima Nova" w:cs="Calibri"/>
          <w:lang w:val="en-GB"/>
        </w:rPr>
        <w:t>, Assoc</w:t>
      </w:r>
      <w:r>
        <w:rPr>
          <w:rFonts w:ascii="Proxima Nova" w:hAnsi="Proxima Nova" w:cs="Calibri"/>
          <w:lang w:val="en-GB"/>
        </w:rPr>
        <w:t>.</w:t>
      </w:r>
      <w:r w:rsidRPr="00381069">
        <w:rPr>
          <w:rFonts w:ascii="Proxima Nova" w:hAnsi="Proxima Nova" w:cs="Calibri"/>
          <w:lang w:val="en-GB"/>
        </w:rPr>
        <w:t xml:space="preserve"> Fellow on Health for the Economic Growth and Sustainability Programme at GLOBSEC Policy Institute</w:t>
      </w:r>
    </w:p>
    <w:p w14:paraId="2F2A3864" w14:textId="77777777" w:rsidR="00A44C7E" w:rsidRPr="00381069" w:rsidRDefault="00A44C7E" w:rsidP="00A44C7E">
      <w:pPr>
        <w:pStyle w:val="ListParagraph"/>
        <w:numPr>
          <w:ilvl w:val="0"/>
          <w:numId w:val="17"/>
        </w:numPr>
        <w:spacing w:after="0" w:line="360" w:lineRule="auto"/>
        <w:ind w:left="426"/>
        <w:jc w:val="both"/>
        <w:rPr>
          <w:rFonts w:ascii="Proxima Nova" w:hAnsi="Proxima Nova" w:cs="Calibri"/>
          <w:lang w:val="en-GB"/>
        </w:rPr>
      </w:pPr>
      <w:r w:rsidRPr="00381069">
        <w:rPr>
          <w:rFonts w:ascii="Proxima Nova" w:hAnsi="Proxima Nova" w:cs="Calibri"/>
          <w:b/>
          <w:bCs/>
          <w:lang w:val="en-GB"/>
        </w:rPr>
        <w:t>Martin Smatana</w:t>
      </w:r>
      <w:r w:rsidRPr="00381069">
        <w:rPr>
          <w:rFonts w:ascii="Proxima Nova" w:hAnsi="Proxima Nova" w:cs="Calibri"/>
          <w:lang w:val="en-GB"/>
        </w:rPr>
        <w:t>, Assoc</w:t>
      </w:r>
      <w:r>
        <w:rPr>
          <w:rFonts w:ascii="Proxima Nova" w:hAnsi="Proxima Nova" w:cs="Calibri"/>
          <w:lang w:val="en-GB"/>
        </w:rPr>
        <w:t>.</w:t>
      </w:r>
      <w:r w:rsidRPr="00381069">
        <w:rPr>
          <w:rFonts w:ascii="Proxima Nova" w:hAnsi="Proxima Nova" w:cs="Calibri"/>
          <w:lang w:val="en-GB"/>
        </w:rPr>
        <w:t xml:space="preserve"> Fellow on Health for the Economic Growth and Sustainability, GLOBSEC Policy Institute</w:t>
      </w:r>
    </w:p>
    <w:p w14:paraId="01C2258E" w14:textId="77777777" w:rsidR="00A44C7E" w:rsidRPr="00DC5CBA" w:rsidRDefault="00A44C7E" w:rsidP="00A44C7E">
      <w:pPr>
        <w:pStyle w:val="ListParagraph"/>
        <w:numPr>
          <w:ilvl w:val="0"/>
          <w:numId w:val="17"/>
        </w:numPr>
        <w:spacing w:after="0" w:line="360" w:lineRule="auto"/>
        <w:ind w:left="426"/>
        <w:jc w:val="both"/>
        <w:rPr>
          <w:rFonts w:ascii="Proxima Nova" w:hAnsi="Proxima Nova" w:cs="Calibri"/>
          <w:b/>
          <w:bCs/>
          <w:lang w:val="en-GB"/>
        </w:rPr>
      </w:pPr>
      <w:r w:rsidRPr="00381069">
        <w:rPr>
          <w:rFonts w:ascii="Proxima Nova" w:hAnsi="Proxima Nova" w:cs="Calibri"/>
          <w:b/>
          <w:bCs/>
          <w:lang w:val="en-GB"/>
        </w:rPr>
        <w:t xml:space="preserve">Roland Freudenstein, </w:t>
      </w:r>
      <w:r w:rsidRPr="00381069">
        <w:rPr>
          <w:rFonts w:ascii="Proxima Nova" w:hAnsi="Proxima Nova" w:cs="Calibri"/>
          <w:lang w:val="en-GB"/>
        </w:rPr>
        <w:t xml:space="preserve">VP and Head of Brussels Office, GLOBSEC – moderator </w:t>
      </w:r>
    </w:p>
    <w:p w14:paraId="1027682B" w14:textId="77777777" w:rsidR="00A44C7E" w:rsidRPr="00DC5CBA" w:rsidRDefault="00A44C7E" w:rsidP="00A44C7E">
      <w:pPr>
        <w:spacing w:after="0" w:line="360" w:lineRule="auto"/>
        <w:rPr>
          <w:rFonts w:ascii="Proxima Nova" w:hAnsi="Proxima Nova" w:cs="Calibri"/>
          <w:b/>
          <w:bCs/>
        </w:rPr>
      </w:pPr>
      <w:r w:rsidRPr="00DC5CBA">
        <w:rPr>
          <w:rFonts w:ascii="Proxima Nova" w:hAnsi="Proxima Nova" w:cs="Calibri"/>
          <w:b/>
          <w:bCs/>
          <w:color w:val="002060"/>
          <w:sz w:val="22"/>
        </w:rPr>
        <w:t>18:45</w:t>
      </w:r>
      <w:r>
        <w:rPr>
          <w:rFonts w:ascii="Proxima Nova" w:hAnsi="Proxima Nova" w:cs="Calibri"/>
          <w:b/>
          <w:bCs/>
        </w:rPr>
        <w:t xml:space="preserve"> </w:t>
      </w:r>
      <w:r w:rsidRPr="00DC5CBA">
        <w:rPr>
          <w:rFonts w:ascii="Proxima Nova" w:hAnsi="Proxima Nova" w:cs="Calibri"/>
          <w:b/>
          <w:bCs/>
          <w:sz w:val="22"/>
        </w:rPr>
        <w:t>Buffet dinner</w:t>
      </w:r>
    </w:p>
    <w:p w14:paraId="52D3FA36" w14:textId="77777777" w:rsidR="00A44C7E" w:rsidRDefault="00A44C7E" w:rsidP="00A44C7E">
      <w:pPr>
        <w:spacing w:line="360" w:lineRule="auto"/>
        <w:ind w:left="0" w:firstLine="0"/>
        <w:rPr>
          <w:rFonts w:ascii="Proxima Nova" w:eastAsiaTheme="minorHAnsi" w:hAnsi="Proxima Nova"/>
          <w:b/>
          <w:bCs/>
          <w:sz w:val="22"/>
          <w:lang w:val="en-US"/>
        </w:rPr>
      </w:pPr>
    </w:p>
    <w:p w14:paraId="2932CA20" w14:textId="77777777" w:rsidR="00A44C7E" w:rsidRPr="00C3099F" w:rsidRDefault="00A44C7E" w:rsidP="00A44C7E">
      <w:pPr>
        <w:spacing w:line="360" w:lineRule="auto"/>
        <w:ind w:left="0" w:firstLine="0"/>
        <w:rPr>
          <w:rFonts w:ascii="Proxima Nova" w:eastAsiaTheme="minorHAnsi" w:hAnsi="Proxima Nova"/>
          <w:b/>
          <w:bCs/>
          <w:sz w:val="20"/>
          <w:szCs w:val="21"/>
          <w:lang w:val="en-US"/>
        </w:rPr>
      </w:pPr>
      <w:r w:rsidRPr="00C3099F">
        <w:rPr>
          <w:rFonts w:ascii="Proxima Nova" w:eastAsiaTheme="minorHAnsi" w:hAnsi="Proxima Nova"/>
          <w:b/>
          <w:bCs/>
          <w:sz w:val="20"/>
          <w:szCs w:val="21"/>
          <w:lang w:val="en-US"/>
        </w:rPr>
        <w:t>ABOUT – PART ONE:</w:t>
      </w:r>
    </w:p>
    <w:p w14:paraId="1C8105AB" w14:textId="77777777" w:rsidR="00A44C7E" w:rsidRPr="00C3099F" w:rsidRDefault="00A44C7E" w:rsidP="00A44C7E">
      <w:pPr>
        <w:spacing w:line="360" w:lineRule="auto"/>
        <w:ind w:left="0" w:firstLine="0"/>
        <w:rPr>
          <w:rFonts w:ascii="Proxima Nova" w:eastAsiaTheme="minorHAnsi" w:hAnsi="Proxima Nova"/>
          <w:b/>
          <w:bCs/>
          <w:sz w:val="20"/>
          <w:szCs w:val="21"/>
          <w:lang w:val="en-US"/>
        </w:rPr>
      </w:pPr>
    </w:p>
    <w:p w14:paraId="1CC33502" w14:textId="77777777" w:rsidR="00A44C7E" w:rsidRPr="00C3099F" w:rsidRDefault="00A44C7E" w:rsidP="00A44C7E">
      <w:pPr>
        <w:shd w:val="clear" w:color="auto" w:fill="FFFFFF"/>
        <w:spacing w:after="0" w:line="360" w:lineRule="auto"/>
        <w:ind w:left="0" w:firstLine="0"/>
        <w:rPr>
          <w:rFonts w:ascii="Proxima Nova" w:hAnsi="Proxima Nova"/>
          <w:sz w:val="20"/>
          <w:szCs w:val="21"/>
          <w:lang w:val="sk-SK" w:eastAsia="sk-SK"/>
        </w:rPr>
      </w:pPr>
      <w:r w:rsidRPr="00C3099F">
        <w:rPr>
          <w:rFonts w:ascii="Proxima Nova" w:hAnsi="Proxima Nova"/>
          <w:sz w:val="20"/>
          <w:szCs w:val="21"/>
          <w:lang w:val="sk-SK" w:eastAsia="sk-SK"/>
        </w:rPr>
        <w:t xml:space="preserve">The pandemic has reminded us that the healthcare sector is a critical infrastructure with a significant impact on the whole ecosystems of trade, industry, and services worldwide. In fact, whole economies rely on health systems, as we have seen around the world over the last two years. Surprisingly, countries with the highest spending on healthcare and the most advanced infrastructure have not managed the pandemic best. In many cases, smaller countries with flexible systems, a heavy focus on public health, and early access to innovations fared better. This is the case of for instance, Island and Nordic countries. </w:t>
      </w:r>
    </w:p>
    <w:p w14:paraId="07D556EF" w14:textId="77777777" w:rsidR="00A44C7E" w:rsidRPr="00C3099F" w:rsidRDefault="00A44C7E" w:rsidP="00A44C7E">
      <w:pPr>
        <w:shd w:val="clear" w:color="auto" w:fill="FFFFFF"/>
        <w:spacing w:after="0" w:line="360" w:lineRule="auto"/>
        <w:ind w:left="0" w:firstLine="0"/>
        <w:rPr>
          <w:rFonts w:ascii="Proxima Nova" w:hAnsi="Proxima Nova"/>
          <w:sz w:val="20"/>
          <w:szCs w:val="21"/>
          <w:lang w:val="sk-SK" w:eastAsia="sk-SK"/>
        </w:rPr>
      </w:pPr>
    </w:p>
    <w:p w14:paraId="1E74D40F" w14:textId="77777777" w:rsidR="00A44C7E" w:rsidRPr="00C3099F" w:rsidRDefault="00A44C7E" w:rsidP="00A44C7E">
      <w:pPr>
        <w:shd w:val="clear" w:color="auto" w:fill="FFFFFF"/>
        <w:spacing w:after="0" w:line="360" w:lineRule="auto"/>
        <w:ind w:left="0" w:firstLine="0"/>
        <w:rPr>
          <w:rFonts w:ascii="Proxima Nova" w:hAnsi="Proxima Nova"/>
          <w:sz w:val="20"/>
          <w:szCs w:val="21"/>
          <w:lang w:val="sk-SK" w:eastAsia="sk-SK"/>
        </w:rPr>
      </w:pPr>
      <w:r w:rsidRPr="00C3099F">
        <w:rPr>
          <w:rFonts w:ascii="Proxima Nova" w:hAnsi="Proxima Nova"/>
          <w:sz w:val="20"/>
          <w:szCs w:val="21"/>
          <w:lang w:val="sk-SK" w:eastAsia="sk-SK"/>
        </w:rPr>
        <w:t xml:space="preserve">Even though Covid-19 cases are in decline as a result of vaccination and focused efforts at a global level, future challenges such as multimorbid patients, expensive  drugs, and depleting personal resources are likely to pose significant problems.  These problems will likely require a similar solution as the one that performed best during the covid pandemic, i.e. flexible health systems that are ready to immediately adopt the best solutions and face new challenges. </w:t>
      </w:r>
    </w:p>
    <w:p w14:paraId="02F81700" w14:textId="77777777" w:rsidR="00A44C7E" w:rsidRPr="00C3099F" w:rsidRDefault="00A44C7E" w:rsidP="00A44C7E">
      <w:pPr>
        <w:shd w:val="clear" w:color="auto" w:fill="FFFFFF"/>
        <w:spacing w:after="0" w:line="360" w:lineRule="auto"/>
        <w:ind w:left="0" w:firstLine="0"/>
        <w:rPr>
          <w:rFonts w:ascii="Proxima Nova" w:hAnsi="Proxima Nova"/>
          <w:sz w:val="20"/>
          <w:szCs w:val="21"/>
          <w:lang w:val="sk-SK" w:eastAsia="sk-SK"/>
        </w:rPr>
      </w:pPr>
    </w:p>
    <w:p w14:paraId="0296FC6C" w14:textId="77777777" w:rsidR="00A44C7E" w:rsidRPr="00C3099F" w:rsidRDefault="00A44C7E" w:rsidP="00A44C7E">
      <w:pPr>
        <w:shd w:val="clear" w:color="auto" w:fill="FFFFFF"/>
        <w:spacing w:after="0" w:line="360" w:lineRule="auto"/>
        <w:ind w:left="0" w:firstLine="0"/>
        <w:rPr>
          <w:rFonts w:ascii="Proxima Nova" w:hAnsi="Proxima Nova"/>
          <w:sz w:val="20"/>
          <w:szCs w:val="21"/>
          <w:lang w:val="sk-SK" w:eastAsia="sk-SK"/>
        </w:rPr>
      </w:pPr>
      <w:r w:rsidRPr="00C3099F">
        <w:rPr>
          <w:rFonts w:ascii="Proxima Nova" w:hAnsi="Proxima Nova"/>
          <w:sz w:val="20"/>
          <w:szCs w:val="21"/>
          <w:lang w:val="sk-SK" w:eastAsia="sk-SK"/>
        </w:rPr>
        <w:t xml:space="preserve">Which countries are currently most ready and should be considered“role models”? </w:t>
      </w:r>
    </w:p>
    <w:p w14:paraId="755E6F29" w14:textId="77777777" w:rsidR="00A44C7E" w:rsidRPr="00C3099F" w:rsidRDefault="00A44C7E" w:rsidP="00A44C7E">
      <w:pPr>
        <w:shd w:val="clear" w:color="auto" w:fill="FFFFFF"/>
        <w:spacing w:after="0" w:line="360" w:lineRule="auto"/>
        <w:ind w:left="0" w:firstLine="0"/>
        <w:rPr>
          <w:rFonts w:ascii="Proxima Nova" w:hAnsi="Proxima Nova"/>
          <w:sz w:val="20"/>
          <w:szCs w:val="21"/>
          <w:lang w:val="sk-SK" w:eastAsia="sk-SK"/>
        </w:rPr>
      </w:pPr>
      <w:r w:rsidRPr="00C3099F">
        <w:rPr>
          <w:rFonts w:ascii="Proxima Nova" w:hAnsi="Proxima Nova"/>
          <w:sz w:val="20"/>
          <w:szCs w:val="21"/>
          <w:lang w:val="sk-SK" w:eastAsia="sk-SK"/>
        </w:rPr>
        <w:t xml:space="preserve">To assess the readiness of any country to face healthcare challenges, whether it is the covid pandemic or the increasing rate of multimorbid patients, a variety of factors needs to be considered. These range from basic indicators of health expenditure to complex composite indicators such as DALYs. Each indicator portrays some aspect of readiness, but to have a complete picture, it is vital to analyse the variable of time. </w:t>
      </w:r>
    </w:p>
    <w:p w14:paraId="42DB6403" w14:textId="77777777" w:rsidR="00A44C7E" w:rsidRPr="00C3099F" w:rsidRDefault="00A44C7E" w:rsidP="00A44C7E">
      <w:pPr>
        <w:shd w:val="clear" w:color="auto" w:fill="FFFFFF"/>
        <w:spacing w:after="0" w:line="360" w:lineRule="auto"/>
        <w:ind w:left="0" w:firstLine="0"/>
        <w:rPr>
          <w:rFonts w:ascii="Proxima Nova" w:hAnsi="Proxima Nova"/>
          <w:sz w:val="20"/>
          <w:szCs w:val="21"/>
          <w:lang w:val="sk-SK" w:eastAsia="sk-SK"/>
        </w:rPr>
      </w:pPr>
    </w:p>
    <w:p w14:paraId="75989D7B" w14:textId="77777777" w:rsidR="00A44C7E" w:rsidRPr="00C3099F" w:rsidRDefault="00A44C7E" w:rsidP="00A44C7E">
      <w:pPr>
        <w:shd w:val="clear" w:color="auto" w:fill="FFFFFF"/>
        <w:spacing w:after="0" w:line="360" w:lineRule="auto"/>
        <w:ind w:left="0" w:firstLine="0"/>
        <w:rPr>
          <w:rFonts w:ascii="Proxima Nova" w:hAnsi="Proxima Nova"/>
          <w:sz w:val="20"/>
          <w:szCs w:val="21"/>
          <w:lang w:val="sk-SK" w:eastAsia="sk-SK"/>
        </w:rPr>
      </w:pPr>
      <w:r w:rsidRPr="00C3099F">
        <w:rPr>
          <w:rFonts w:ascii="Proxima Nova" w:hAnsi="Proxima Nova"/>
          <w:sz w:val="20"/>
          <w:szCs w:val="21"/>
          <w:lang w:val="sk-SK" w:eastAsia="sk-SK"/>
        </w:rPr>
        <w:t xml:space="preserve">Some indicators measure the readiness of the system as it has been up to today, e.g. avoidable mortalities. Some indicators measure readiness or impact on readiness in the future, e.g. incidence of diseases or spending on preventive measures. Hence, the readiness index analyses indicators in two parts: indicators and factors that influence readiness today and factors that are likely to influence the readiness of the system in the future. </w:t>
      </w:r>
    </w:p>
    <w:p w14:paraId="7ADE6214" w14:textId="77777777" w:rsidR="00A44C7E" w:rsidRPr="00C3099F" w:rsidRDefault="00A44C7E" w:rsidP="00A44C7E">
      <w:pPr>
        <w:shd w:val="clear" w:color="auto" w:fill="FFFFFF"/>
        <w:spacing w:after="0" w:line="360" w:lineRule="auto"/>
        <w:ind w:left="0" w:firstLine="0"/>
        <w:rPr>
          <w:rFonts w:ascii="Proxima Nova" w:hAnsi="Proxima Nova"/>
          <w:sz w:val="20"/>
          <w:szCs w:val="21"/>
          <w:lang w:val="sk-SK" w:eastAsia="sk-SK"/>
        </w:rPr>
      </w:pPr>
    </w:p>
    <w:p w14:paraId="406596C5" w14:textId="77777777" w:rsidR="00A44C7E" w:rsidRPr="00C3099F" w:rsidRDefault="00A44C7E" w:rsidP="00A44C7E">
      <w:pPr>
        <w:shd w:val="clear" w:color="auto" w:fill="FFFFFF"/>
        <w:spacing w:after="0" w:line="360" w:lineRule="auto"/>
        <w:ind w:left="0" w:firstLine="0"/>
        <w:rPr>
          <w:rFonts w:ascii="Proxima Nova" w:eastAsiaTheme="minorHAnsi" w:hAnsi="Proxima Nova"/>
          <w:b/>
          <w:bCs/>
          <w:sz w:val="20"/>
          <w:szCs w:val="21"/>
          <w:lang w:val="en-US"/>
        </w:rPr>
      </w:pPr>
      <w:r w:rsidRPr="00C3099F">
        <w:rPr>
          <w:rFonts w:ascii="Proxima Nova" w:eastAsiaTheme="minorHAnsi" w:hAnsi="Proxima Nova"/>
          <w:b/>
          <w:bCs/>
          <w:sz w:val="20"/>
          <w:szCs w:val="21"/>
          <w:lang w:val="en-US"/>
        </w:rPr>
        <w:t xml:space="preserve">ABOUT – PART TWO: </w:t>
      </w:r>
    </w:p>
    <w:p w14:paraId="1455E700" w14:textId="77777777" w:rsidR="00A44C7E" w:rsidRPr="00C3099F" w:rsidRDefault="00A44C7E" w:rsidP="00A44C7E">
      <w:pPr>
        <w:shd w:val="clear" w:color="auto" w:fill="FFFFFF"/>
        <w:spacing w:after="0" w:line="360" w:lineRule="auto"/>
        <w:ind w:left="0" w:firstLine="0"/>
        <w:rPr>
          <w:rFonts w:ascii="Proxima Nova" w:eastAsiaTheme="minorHAnsi" w:hAnsi="Proxima Nova"/>
          <w:b/>
          <w:bCs/>
          <w:sz w:val="20"/>
          <w:szCs w:val="21"/>
          <w:lang w:val="en-US"/>
        </w:rPr>
      </w:pPr>
    </w:p>
    <w:p w14:paraId="3E8B9FE6" w14:textId="77777777" w:rsidR="00A44C7E" w:rsidRPr="00C3099F" w:rsidRDefault="00A44C7E" w:rsidP="00A44C7E">
      <w:pPr>
        <w:spacing w:line="360" w:lineRule="auto"/>
        <w:rPr>
          <w:rFonts w:ascii="Proxima Nova" w:hAnsi="Proxima Nova"/>
          <w:sz w:val="20"/>
          <w:szCs w:val="21"/>
          <w:lang w:val="sk-SK" w:eastAsia="sk-SK"/>
        </w:rPr>
      </w:pPr>
      <w:r w:rsidRPr="00C3099F">
        <w:rPr>
          <w:rFonts w:ascii="Proxima Nova" w:hAnsi="Proxima Nova"/>
          <w:sz w:val="20"/>
          <w:szCs w:val="21"/>
          <w:lang w:val="sk-SK" w:eastAsia="sk-SK"/>
        </w:rPr>
        <w:t xml:space="preserve">The macroeconomic crisis that is affecting the European Union (and the world) has a direct effect on both citizens‘ quality of living and states’ budgets. As recent epidemical and political disasters have shown, a harsh economic crisis leads to increased health issues in the population, given that a larger part of society is intrinsically intertwined with higher levels of illnesses. The materialization of such a scenario would deepen the treasury-related woes of EU Member States, increasing the high health cost that has been already weighing on states' budgets for quite some time - and that is projected to balloon over the next decades given the demographic situation. </w:t>
      </w:r>
    </w:p>
    <w:p w14:paraId="0D821D8A" w14:textId="77777777" w:rsidR="00A44C7E" w:rsidRPr="00C3099F" w:rsidRDefault="00A44C7E" w:rsidP="00A44C7E">
      <w:pPr>
        <w:spacing w:line="360" w:lineRule="auto"/>
        <w:rPr>
          <w:rFonts w:ascii="Proxima Nova" w:hAnsi="Proxima Nova"/>
          <w:sz w:val="20"/>
          <w:szCs w:val="21"/>
          <w:lang w:val="sk-SK" w:eastAsia="sk-SK"/>
        </w:rPr>
      </w:pPr>
    </w:p>
    <w:p w14:paraId="53B3E896" w14:textId="77777777" w:rsidR="00A44C7E" w:rsidRPr="00C3099F" w:rsidRDefault="00A44C7E" w:rsidP="00A44C7E">
      <w:pPr>
        <w:spacing w:line="360" w:lineRule="auto"/>
        <w:rPr>
          <w:rFonts w:ascii="Proxima Nova" w:hAnsi="Proxima Nova"/>
          <w:sz w:val="20"/>
          <w:szCs w:val="21"/>
          <w:lang w:val="sk-SK" w:eastAsia="sk-SK"/>
        </w:rPr>
      </w:pPr>
      <w:r w:rsidRPr="00C3099F">
        <w:rPr>
          <w:rFonts w:ascii="Proxima Nova" w:hAnsi="Proxima Nova"/>
          <w:sz w:val="20"/>
          <w:szCs w:val="21"/>
          <w:lang w:val="sk-SK" w:eastAsia="sk-SK"/>
        </w:rPr>
        <w:t xml:space="preserve">Thousands of deaths could be avoided if appropriate treatment or preventive measures were available in the European Union (and internationally). Some of these deaths are the result of poor access to innovative medicines and long waiting times for treatment. </w:t>
      </w:r>
    </w:p>
    <w:p w14:paraId="37EE97D6" w14:textId="77777777" w:rsidR="00A44C7E" w:rsidRPr="00C3099F" w:rsidRDefault="00A44C7E" w:rsidP="00A44C7E">
      <w:pPr>
        <w:spacing w:line="360" w:lineRule="auto"/>
        <w:rPr>
          <w:rFonts w:ascii="Proxima Nova" w:hAnsi="Proxima Nova"/>
          <w:sz w:val="20"/>
          <w:szCs w:val="21"/>
          <w:lang w:val="sk-SK" w:eastAsia="sk-SK"/>
        </w:rPr>
      </w:pPr>
    </w:p>
    <w:p w14:paraId="3D132D06" w14:textId="77777777" w:rsidR="00A44C7E" w:rsidRDefault="00A44C7E" w:rsidP="00A44C7E">
      <w:pPr>
        <w:spacing w:line="360" w:lineRule="auto"/>
        <w:rPr>
          <w:rFonts w:ascii="Proxima Nova" w:hAnsi="Proxima Nova"/>
          <w:sz w:val="20"/>
          <w:szCs w:val="21"/>
          <w:lang w:val="sk-SK" w:eastAsia="sk-SK"/>
        </w:rPr>
      </w:pPr>
      <w:r w:rsidRPr="00C3099F">
        <w:rPr>
          <w:rFonts w:ascii="Proxima Nova" w:hAnsi="Proxima Nova"/>
          <w:sz w:val="20"/>
          <w:szCs w:val="21"/>
          <w:lang w:val="sk-SK" w:eastAsia="sk-SK"/>
        </w:rPr>
        <w:t xml:space="preserve">The same policy issues affect most of the world. The greatest potential for improvement lies in individual risk factors, such as diet, tobacco, and alcohol consumption. Studies have focused on analyzing key risk factors in more detail while </w:t>
      </w:r>
    </w:p>
    <w:p w14:paraId="2A96F230" w14:textId="77777777" w:rsidR="00A44C7E" w:rsidRDefault="00A44C7E" w:rsidP="00A44C7E">
      <w:pPr>
        <w:spacing w:line="360" w:lineRule="auto"/>
        <w:rPr>
          <w:rFonts w:ascii="Proxima Nova" w:hAnsi="Proxima Nova"/>
          <w:sz w:val="20"/>
          <w:szCs w:val="21"/>
          <w:lang w:val="sk-SK" w:eastAsia="sk-SK"/>
        </w:rPr>
      </w:pPr>
    </w:p>
    <w:p w14:paraId="5743C24F" w14:textId="23B324C9" w:rsidR="00A44C7E" w:rsidRPr="00C3099F" w:rsidRDefault="00A44C7E" w:rsidP="00A44C7E">
      <w:pPr>
        <w:spacing w:line="360" w:lineRule="auto"/>
        <w:rPr>
          <w:rFonts w:ascii="Proxima Nova" w:hAnsi="Proxima Nova"/>
          <w:sz w:val="20"/>
          <w:szCs w:val="21"/>
          <w:lang w:val="sk-SK" w:eastAsia="sk-SK"/>
        </w:rPr>
      </w:pPr>
      <w:r w:rsidRPr="00C3099F">
        <w:rPr>
          <w:rFonts w:ascii="Proxima Nova" w:hAnsi="Proxima Nova"/>
          <w:sz w:val="20"/>
          <w:szCs w:val="21"/>
          <w:lang w:val="sk-SK" w:eastAsia="sk-SK"/>
        </w:rPr>
        <w:t xml:space="preserve">calculating the benefits that could result from the application if appropriate public policies were implemented. Concrete data from the Czech Republic and Slovakia quantify the possible savings as an example for all of the EU. </w:t>
      </w:r>
    </w:p>
    <w:p w14:paraId="5D823B2C" w14:textId="77777777" w:rsidR="00A44C7E" w:rsidRPr="00C3099F" w:rsidRDefault="00A44C7E" w:rsidP="00A44C7E">
      <w:pPr>
        <w:spacing w:line="360" w:lineRule="auto"/>
        <w:rPr>
          <w:rFonts w:ascii="Proxima Nova" w:hAnsi="Proxima Nova"/>
          <w:sz w:val="20"/>
          <w:szCs w:val="21"/>
          <w:lang w:val="sk-SK" w:eastAsia="sk-SK"/>
        </w:rPr>
      </w:pPr>
    </w:p>
    <w:p w14:paraId="6824E518" w14:textId="77777777" w:rsidR="00A44C7E" w:rsidRPr="00C3099F" w:rsidRDefault="00A44C7E" w:rsidP="00A44C7E">
      <w:pPr>
        <w:spacing w:line="360" w:lineRule="auto"/>
        <w:rPr>
          <w:rFonts w:ascii="Proxima Nova" w:hAnsi="Proxima Nova"/>
          <w:sz w:val="20"/>
          <w:szCs w:val="21"/>
          <w:lang w:val="sk-SK" w:eastAsia="sk-SK"/>
        </w:rPr>
      </w:pPr>
      <w:r w:rsidRPr="00C3099F">
        <w:rPr>
          <w:rFonts w:ascii="Proxima Nova" w:hAnsi="Proxima Nova"/>
          <w:sz w:val="20"/>
          <w:szCs w:val="21"/>
          <w:lang w:val="sk-SK" w:eastAsia="sk-SK"/>
        </w:rPr>
        <w:t xml:space="preserve">Behavioral economics – and the related taxation and regulation that go with it – aims to reduce citizens’ risky behaviors, to decrease the cost that those very same risky behaviors produce on the overall economic system. The lack of correct policies – or the lack of application of well-known correct policies – results in a loss in both lives and GDP terms. </w:t>
      </w:r>
    </w:p>
    <w:p w14:paraId="6A75A8F3" w14:textId="77777777" w:rsidR="00A44C7E" w:rsidRPr="00C3099F" w:rsidRDefault="00A44C7E" w:rsidP="00A44C7E">
      <w:pPr>
        <w:spacing w:line="360" w:lineRule="auto"/>
        <w:rPr>
          <w:rFonts w:ascii="Proxima Nova" w:hAnsi="Proxima Nova"/>
          <w:sz w:val="20"/>
          <w:szCs w:val="21"/>
          <w:lang w:val="sk-SK" w:eastAsia="sk-SK"/>
        </w:rPr>
      </w:pPr>
    </w:p>
    <w:p w14:paraId="3EDF6D4F" w14:textId="77777777" w:rsidR="00A44C7E" w:rsidRDefault="00A44C7E" w:rsidP="00A44C7E">
      <w:pPr>
        <w:spacing w:line="360" w:lineRule="auto"/>
        <w:rPr>
          <w:rFonts w:ascii="Proxima Nova" w:hAnsi="Proxima Nova"/>
          <w:sz w:val="20"/>
          <w:szCs w:val="21"/>
          <w:lang w:val="sk-SK" w:eastAsia="sk-SK"/>
        </w:rPr>
      </w:pPr>
      <w:r w:rsidRPr="00C3099F">
        <w:rPr>
          <w:rFonts w:ascii="Proxima Nova" w:hAnsi="Proxima Nova"/>
          <w:sz w:val="20"/>
          <w:szCs w:val="21"/>
          <w:lang w:val="sk-SK" w:eastAsia="sk-SK"/>
        </w:rPr>
        <w:t>Silver bullets do not exist in policymaking. However, policies that result in incremental gains for society can go a long way in improving the overall system and creating a more sustainable environment for states and citizens alike. The Commission suggested with Europe’s Beating Cancer Plan several initiatives that have the potential to significantly increase life value for society. There are certainly extreme requests where the delivery of results will be impossible or at least questionable. The parliament responded with a resolution that includes proposals worthwhile considering reducing the harm to society. Good regulation can foster innovation and well-being at the same time, but it needs courage and acceptance for implementation.</w:t>
      </w:r>
    </w:p>
    <w:p w14:paraId="1C715348" w14:textId="77777777" w:rsidR="00A44C7E" w:rsidRDefault="00A44C7E" w:rsidP="00A44C7E">
      <w:pPr>
        <w:spacing w:line="360" w:lineRule="auto"/>
        <w:rPr>
          <w:rFonts w:ascii="Proxima Nova" w:hAnsi="Proxima Nova"/>
          <w:sz w:val="20"/>
          <w:szCs w:val="21"/>
          <w:lang w:val="sk-SK" w:eastAsia="sk-SK"/>
        </w:rPr>
      </w:pPr>
    </w:p>
    <w:p w14:paraId="4294B3FE" w14:textId="62BD6A08" w:rsidR="00A44C7E" w:rsidRPr="00C3099F" w:rsidRDefault="00A44C7E" w:rsidP="00A44C7E">
      <w:pPr>
        <w:spacing w:line="360" w:lineRule="auto"/>
        <w:rPr>
          <w:rFonts w:ascii="Proxima Nova" w:hAnsi="Proxima Nova"/>
          <w:sz w:val="20"/>
          <w:szCs w:val="21"/>
          <w:lang w:val="sk-SK" w:eastAsia="sk-SK"/>
        </w:rPr>
      </w:pPr>
      <w:r w:rsidRPr="00C3099F">
        <w:rPr>
          <w:rFonts w:ascii="Proxima Nova" w:hAnsi="Proxima Nova" w:cs="Arial"/>
          <w:i/>
          <w:iCs/>
          <w:color w:val="002060"/>
          <w:sz w:val="20"/>
          <w:szCs w:val="21"/>
          <w:lang w:val="en-US" w:eastAsia="sk-SK"/>
        </w:rPr>
        <w:t xml:space="preserve">This event is a moderated closed-door discussion among experts </w:t>
      </w:r>
      <w:proofErr w:type="gramStart"/>
      <w:r w:rsidRPr="00C3099F">
        <w:rPr>
          <w:rFonts w:ascii="Proxima Nova" w:hAnsi="Proxima Nova" w:cs="Arial"/>
          <w:i/>
          <w:iCs/>
          <w:color w:val="002060"/>
          <w:sz w:val="20"/>
          <w:szCs w:val="21"/>
          <w:lang w:val="en-US" w:eastAsia="sk-SK"/>
        </w:rPr>
        <w:t>in the area of</w:t>
      </w:r>
      <w:proofErr w:type="gramEnd"/>
      <w:r w:rsidRPr="00C3099F">
        <w:rPr>
          <w:rFonts w:ascii="Proxima Nova" w:hAnsi="Proxima Nova" w:cs="Arial"/>
          <w:i/>
          <w:iCs/>
          <w:color w:val="002060"/>
          <w:sz w:val="20"/>
          <w:szCs w:val="21"/>
          <w:lang w:val="en-US" w:eastAsia="sk-SK"/>
        </w:rPr>
        <w:t xml:space="preserve"> public health with the participation of representatives of the European public and private sectors. The aim of this event is to introduce the unique composite index project by</w:t>
      </w:r>
      <w:r w:rsidR="00AD6446">
        <w:rPr>
          <w:rFonts w:ascii="Proxima Nova" w:hAnsi="Proxima Nova" w:cs="Arial"/>
          <w:i/>
          <w:iCs/>
          <w:color w:val="002060"/>
          <w:sz w:val="20"/>
          <w:szCs w:val="21"/>
          <w:lang w:val="en-US" w:eastAsia="sk-SK"/>
        </w:rPr>
        <w:t xml:space="preserve"> </w:t>
      </w:r>
      <w:r w:rsidRPr="00C3099F">
        <w:rPr>
          <w:rFonts w:ascii="Proxima Nova" w:hAnsi="Proxima Nova" w:cs="Arial"/>
          <w:i/>
          <w:iCs/>
          <w:color w:val="002060"/>
          <w:sz w:val="20"/>
          <w:szCs w:val="21"/>
          <w:lang w:val="en-US" w:eastAsia="sk-SK"/>
        </w:rPr>
        <w:t>GLOBSEC: the Health Readiness Index. The presentation will focus on the Index’s objectives, benefits, uniqueness, methodology, and future developments</w:t>
      </w:r>
      <w:r w:rsidR="00AD6446">
        <w:rPr>
          <w:rFonts w:ascii="Proxima Nova" w:hAnsi="Proxima Nova" w:cs="Arial"/>
          <w:i/>
          <w:iCs/>
          <w:color w:val="002060"/>
          <w:sz w:val="20"/>
          <w:szCs w:val="21"/>
          <w:lang w:val="en-US" w:eastAsia="sk-SK"/>
        </w:rPr>
        <w:t xml:space="preserve"> </w:t>
      </w:r>
      <w:r w:rsidRPr="00C3099F">
        <w:rPr>
          <w:rFonts w:ascii="Proxima Nova" w:hAnsi="Proxima Nova" w:cs="Arial"/>
          <w:i/>
          <w:iCs/>
          <w:color w:val="002060"/>
          <w:sz w:val="20"/>
          <w:szCs w:val="21"/>
          <w:lang w:val="en-US" w:eastAsia="sk-SK"/>
        </w:rPr>
        <w:t xml:space="preserve">that will allow the construction of </w:t>
      </w:r>
      <w:proofErr w:type="spellStart"/>
      <w:r w:rsidRPr="00C3099F">
        <w:rPr>
          <w:rFonts w:ascii="Proxima Nova" w:hAnsi="Proxima Nova" w:cs="Arial"/>
          <w:i/>
          <w:iCs/>
          <w:color w:val="002060"/>
          <w:sz w:val="20"/>
          <w:szCs w:val="21"/>
          <w:lang w:val="en-US" w:eastAsia="sk-SK"/>
        </w:rPr>
        <w:t>of</w:t>
      </w:r>
      <w:proofErr w:type="spellEnd"/>
      <w:r w:rsidRPr="00C3099F">
        <w:rPr>
          <w:rFonts w:ascii="Proxima Nova" w:hAnsi="Proxima Nova" w:cs="Arial"/>
          <w:i/>
          <w:iCs/>
          <w:color w:val="002060"/>
          <w:sz w:val="20"/>
          <w:szCs w:val="21"/>
          <w:lang w:val="en-US" w:eastAsia="sk-SK"/>
        </w:rPr>
        <w:t xml:space="preserve"> a useful tool for public health systems’ decision-makers and stakeholders. </w:t>
      </w:r>
    </w:p>
    <w:p w14:paraId="4ABDC5A1" w14:textId="547B9616" w:rsidR="00AE1F4C" w:rsidRPr="00E41F91" w:rsidRDefault="00AE1F4C" w:rsidP="00A44C7E">
      <w:pPr>
        <w:spacing w:line="360" w:lineRule="auto"/>
        <w:jc w:val="center"/>
        <w:rPr>
          <w:rFonts w:ascii="Proxima Nova" w:hAnsi="Proxima Nova"/>
          <w:sz w:val="22"/>
          <w:lang w:val="sk-SK" w:eastAsia="sk-SK"/>
        </w:rPr>
      </w:pPr>
    </w:p>
    <w:sectPr w:rsidR="00AE1F4C" w:rsidRPr="00E41F91" w:rsidSect="00A44C7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276"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0B0F" w14:textId="77777777" w:rsidR="00FE3DA2" w:rsidRDefault="00FE3DA2" w:rsidP="008C3EBC">
      <w:pPr>
        <w:spacing w:after="0" w:line="240" w:lineRule="auto"/>
      </w:pPr>
      <w:r>
        <w:separator/>
      </w:r>
    </w:p>
  </w:endnote>
  <w:endnote w:type="continuationSeparator" w:id="0">
    <w:p w14:paraId="7D3E0717" w14:textId="77777777" w:rsidR="00FE3DA2" w:rsidRDefault="00FE3DA2" w:rsidP="008C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vention">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5615" w14:textId="77777777" w:rsidR="00083B09" w:rsidRDefault="00083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5616" w14:textId="77777777" w:rsidR="00083B09" w:rsidRDefault="00083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5618" w14:textId="77777777" w:rsidR="00083B09" w:rsidRDefault="00083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4BA6" w14:textId="77777777" w:rsidR="00FE3DA2" w:rsidRDefault="00FE3DA2" w:rsidP="008C3EBC">
      <w:pPr>
        <w:spacing w:after="0" w:line="240" w:lineRule="auto"/>
      </w:pPr>
      <w:r>
        <w:separator/>
      </w:r>
    </w:p>
  </w:footnote>
  <w:footnote w:type="continuationSeparator" w:id="0">
    <w:p w14:paraId="779374C5" w14:textId="77777777" w:rsidR="00FE3DA2" w:rsidRDefault="00FE3DA2" w:rsidP="008C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5613" w14:textId="77777777" w:rsidR="00083B09" w:rsidRDefault="00083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5614" w14:textId="7D356DD5" w:rsidR="008C3EBC" w:rsidRDefault="008C3EBC" w:rsidP="00E4734C">
    <w:pPr>
      <w:pStyle w:val="Header"/>
      <w:tabs>
        <w:tab w:val="clear" w:pos="4513"/>
        <w:tab w:val="clear" w:pos="9026"/>
        <w:tab w:val="left" w:pos="2990"/>
        <w:tab w:val="left" w:pos="6510"/>
      </w:tabs>
    </w:pPr>
    <w:r>
      <w:rPr>
        <w:noProof/>
      </w:rPr>
      <w:drawing>
        <wp:anchor distT="0" distB="0" distL="114300" distR="114300" simplePos="0" relativeHeight="251658240" behindDoc="1" locked="1" layoutInCell="1" allowOverlap="1" wp14:anchorId="3AB55619" wp14:editId="3AB5561A">
          <wp:simplePos x="0" y="0"/>
          <wp:positionH relativeFrom="page">
            <wp:posOffset>1270</wp:posOffset>
          </wp:positionH>
          <wp:positionV relativeFrom="page">
            <wp:posOffset>0</wp:posOffset>
          </wp:positionV>
          <wp:extent cx="7555865" cy="10688320"/>
          <wp:effectExtent l="0" t="0" r="6985" b="0"/>
          <wp:wrapNone/>
          <wp:docPr id="2"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page">
            <wp14:pctWidth>0</wp14:pctWidth>
          </wp14:sizeRelH>
          <wp14:sizeRelV relativeFrom="page">
            <wp14:pctHeight>0</wp14:pctHeight>
          </wp14:sizeRelV>
        </wp:anchor>
      </w:drawing>
    </w:r>
    <w:r w:rsidR="00E4734C">
      <w:tab/>
    </w:r>
    <w:r w:rsidR="00E4734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5617" w14:textId="77777777" w:rsidR="00083B09" w:rsidRDefault="00083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CE6"/>
    <w:multiLevelType w:val="hybridMultilevel"/>
    <w:tmpl w:val="C28C0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ED248C"/>
    <w:multiLevelType w:val="hybridMultilevel"/>
    <w:tmpl w:val="8BBEA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25450A"/>
    <w:multiLevelType w:val="hybridMultilevel"/>
    <w:tmpl w:val="9C48231E"/>
    <w:lvl w:ilvl="0" w:tplc="A07EAC0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AF02A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01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8601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49D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612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EFA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663D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A824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8308A8"/>
    <w:multiLevelType w:val="hybridMultilevel"/>
    <w:tmpl w:val="6BECB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4F1FA9"/>
    <w:multiLevelType w:val="hybridMultilevel"/>
    <w:tmpl w:val="628060C4"/>
    <w:lvl w:ilvl="0" w:tplc="9E7EB20C">
      <w:start w:val="1"/>
      <w:numFmt w:val="bullet"/>
      <w:lvlText w:val=""/>
      <w:lvlJc w:val="left"/>
      <w:pPr>
        <w:ind w:left="720" w:hanging="360"/>
      </w:pPr>
      <w:rPr>
        <w:rFonts w:ascii="Wingdings" w:hAnsi="Wingdings" w:hint="default"/>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0301FF"/>
    <w:multiLevelType w:val="hybridMultilevel"/>
    <w:tmpl w:val="9C96C3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2A83BD3"/>
    <w:multiLevelType w:val="hybridMultilevel"/>
    <w:tmpl w:val="AA3ADD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17060A8"/>
    <w:multiLevelType w:val="multilevel"/>
    <w:tmpl w:val="D3AC1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480826"/>
    <w:multiLevelType w:val="hybridMultilevel"/>
    <w:tmpl w:val="3EA4639E"/>
    <w:lvl w:ilvl="0" w:tplc="AFACEFE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C763D92"/>
    <w:multiLevelType w:val="hybridMultilevel"/>
    <w:tmpl w:val="A11074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451C2"/>
    <w:multiLevelType w:val="hybridMultilevel"/>
    <w:tmpl w:val="1BF84C84"/>
    <w:lvl w:ilvl="0" w:tplc="A7145CB6">
      <w:numFmt w:val="bullet"/>
      <w:lvlText w:val="-"/>
      <w:lvlJc w:val="left"/>
      <w:pPr>
        <w:ind w:left="360" w:hanging="360"/>
      </w:pPr>
      <w:rPr>
        <w:rFonts w:ascii="Invention" w:eastAsia="Calibri" w:hAnsi="Inventio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BB1A4F"/>
    <w:multiLevelType w:val="hybridMultilevel"/>
    <w:tmpl w:val="500A220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9E51892"/>
    <w:multiLevelType w:val="hybridMultilevel"/>
    <w:tmpl w:val="3340A5A8"/>
    <w:lvl w:ilvl="0" w:tplc="041B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E35549C"/>
    <w:multiLevelType w:val="hybridMultilevel"/>
    <w:tmpl w:val="E75EBF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8293B47"/>
    <w:multiLevelType w:val="hybridMultilevel"/>
    <w:tmpl w:val="9F18D71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A63F62"/>
    <w:multiLevelType w:val="hybridMultilevel"/>
    <w:tmpl w:val="7AC2E6D4"/>
    <w:lvl w:ilvl="0" w:tplc="82A8F482">
      <w:start w:val="1"/>
      <w:numFmt w:val="bullet"/>
      <w:lvlText w:val=""/>
      <w:lvlJc w:val="left"/>
      <w:pPr>
        <w:ind w:left="720" w:hanging="360"/>
      </w:pPr>
      <w:rPr>
        <w:rFonts w:ascii="Wingdings" w:hAnsi="Wingdings" w:hint="default"/>
        <w:color w:val="FF0000"/>
      </w:rPr>
    </w:lvl>
    <w:lvl w:ilvl="1" w:tplc="041B0005">
      <w:start w:val="1"/>
      <w:numFmt w:val="bullet"/>
      <w:lvlText w:val=""/>
      <w:lvlJc w:val="left"/>
      <w:pPr>
        <w:ind w:left="1440" w:hanging="360"/>
      </w:pPr>
      <w:rPr>
        <w:rFonts w:ascii="Wingdings" w:hAnsi="Wingdings" w:hint="default"/>
        <w:color w:val="FF000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B333000"/>
    <w:multiLevelType w:val="hybridMultilevel"/>
    <w:tmpl w:val="847AA23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85585507">
    <w:abstractNumId w:val="12"/>
  </w:num>
  <w:num w:numId="2" w16cid:durableId="995643933">
    <w:abstractNumId w:val="11"/>
  </w:num>
  <w:num w:numId="3" w16cid:durableId="1987277454">
    <w:abstractNumId w:val="1"/>
  </w:num>
  <w:num w:numId="4" w16cid:durableId="186330253">
    <w:abstractNumId w:val="2"/>
  </w:num>
  <w:num w:numId="5" w16cid:durableId="777485160">
    <w:abstractNumId w:val="6"/>
  </w:num>
  <w:num w:numId="6" w16cid:durableId="1552233428">
    <w:abstractNumId w:val="3"/>
  </w:num>
  <w:num w:numId="7" w16cid:durableId="974260915">
    <w:abstractNumId w:val="14"/>
  </w:num>
  <w:num w:numId="8" w16cid:durableId="805515389">
    <w:abstractNumId w:val="4"/>
  </w:num>
  <w:num w:numId="9" w16cid:durableId="284388582">
    <w:abstractNumId w:val="15"/>
  </w:num>
  <w:num w:numId="10" w16cid:durableId="1141733349">
    <w:abstractNumId w:val="16"/>
  </w:num>
  <w:num w:numId="11" w16cid:durableId="923413657">
    <w:abstractNumId w:val="8"/>
  </w:num>
  <w:num w:numId="12" w16cid:durableId="2031488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74118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1079052">
    <w:abstractNumId w:val="0"/>
  </w:num>
  <w:num w:numId="15" w16cid:durableId="927082460">
    <w:abstractNumId w:val="7"/>
  </w:num>
  <w:num w:numId="16" w16cid:durableId="636765593">
    <w:abstractNumId w:val="10"/>
  </w:num>
  <w:num w:numId="17" w16cid:durableId="4934952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BF"/>
    <w:rsid w:val="00005BBF"/>
    <w:rsid w:val="00010980"/>
    <w:rsid w:val="000147D4"/>
    <w:rsid w:val="00015C3F"/>
    <w:rsid w:val="00024F9E"/>
    <w:rsid w:val="00030726"/>
    <w:rsid w:val="00032C90"/>
    <w:rsid w:val="0003690D"/>
    <w:rsid w:val="000476AE"/>
    <w:rsid w:val="00056F56"/>
    <w:rsid w:val="00057E25"/>
    <w:rsid w:val="00060CF9"/>
    <w:rsid w:val="000623EC"/>
    <w:rsid w:val="000628D4"/>
    <w:rsid w:val="00072C8D"/>
    <w:rsid w:val="000738C5"/>
    <w:rsid w:val="0007403F"/>
    <w:rsid w:val="00083B09"/>
    <w:rsid w:val="000915DF"/>
    <w:rsid w:val="000A20D7"/>
    <w:rsid w:val="000B3914"/>
    <w:rsid w:val="000B507A"/>
    <w:rsid w:val="000C0AF2"/>
    <w:rsid w:val="000C510A"/>
    <w:rsid w:val="000E0BBB"/>
    <w:rsid w:val="000F4964"/>
    <w:rsid w:val="0010760C"/>
    <w:rsid w:val="001108CE"/>
    <w:rsid w:val="001145D6"/>
    <w:rsid w:val="00117C74"/>
    <w:rsid w:val="001203A5"/>
    <w:rsid w:val="00135A2C"/>
    <w:rsid w:val="001414F6"/>
    <w:rsid w:val="00142F1E"/>
    <w:rsid w:val="001464D7"/>
    <w:rsid w:val="00151F4D"/>
    <w:rsid w:val="00162B48"/>
    <w:rsid w:val="00164424"/>
    <w:rsid w:val="00172775"/>
    <w:rsid w:val="001757EE"/>
    <w:rsid w:val="001904D2"/>
    <w:rsid w:val="00194A0B"/>
    <w:rsid w:val="00194E60"/>
    <w:rsid w:val="001A14F8"/>
    <w:rsid w:val="001A644B"/>
    <w:rsid w:val="001B05B7"/>
    <w:rsid w:val="001B428E"/>
    <w:rsid w:val="001B7E89"/>
    <w:rsid w:val="001C084E"/>
    <w:rsid w:val="001C4AF0"/>
    <w:rsid w:val="001D2390"/>
    <w:rsid w:val="001E782B"/>
    <w:rsid w:val="001F33E7"/>
    <w:rsid w:val="00203EE2"/>
    <w:rsid w:val="00216C5F"/>
    <w:rsid w:val="00227C87"/>
    <w:rsid w:val="00233C90"/>
    <w:rsid w:val="00235978"/>
    <w:rsid w:val="00237F69"/>
    <w:rsid w:val="00260E05"/>
    <w:rsid w:val="00277906"/>
    <w:rsid w:val="00282391"/>
    <w:rsid w:val="00284C2D"/>
    <w:rsid w:val="00286F63"/>
    <w:rsid w:val="00293B68"/>
    <w:rsid w:val="002A2681"/>
    <w:rsid w:val="002A5659"/>
    <w:rsid w:val="002B3533"/>
    <w:rsid w:val="002B3B7D"/>
    <w:rsid w:val="002B3CB1"/>
    <w:rsid w:val="002C3310"/>
    <w:rsid w:val="002C3477"/>
    <w:rsid w:val="002C7354"/>
    <w:rsid w:val="002F52A0"/>
    <w:rsid w:val="002F7F00"/>
    <w:rsid w:val="00313271"/>
    <w:rsid w:val="003144A9"/>
    <w:rsid w:val="00314FD4"/>
    <w:rsid w:val="00315846"/>
    <w:rsid w:val="00323483"/>
    <w:rsid w:val="003254CF"/>
    <w:rsid w:val="0032777C"/>
    <w:rsid w:val="00334008"/>
    <w:rsid w:val="00352485"/>
    <w:rsid w:val="003570AE"/>
    <w:rsid w:val="0036022F"/>
    <w:rsid w:val="00367389"/>
    <w:rsid w:val="003703D9"/>
    <w:rsid w:val="00372FBA"/>
    <w:rsid w:val="00374CEE"/>
    <w:rsid w:val="00381069"/>
    <w:rsid w:val="0038289C"/>
    <w:rsid w:val="003A55D8"/>
    <w:rsid w:val="003B44E9"/>
    <w:rsid w:val="003D17CA"/>
    <w:rsid w:val="003D4B2B"/>
    <w:rsid w:val="003F41FE"/>
    <w:rsid w:val="0040054A"/>
    <w:rsid w:val="0040305E"/>
    <w:rsid w:val="0041544F"/>
    <w:rsid w:val="00423EB2"/>
    <w:rsid w:val="00466044"/>
    <w:rsid w:val="004863DE"/>
    <w:rsid w:val="00487C98"/>
    <w:rsid w:val="00491186"/>
    <w:rsid w:val="00494A2C"/>
    <w:rsid w:val="004A2ADA"/>
    <w:rsid w:val="004B4B84"/>
    <w:rsid w:val="004B5B90"/>
    <w:rsid w:val="004B6D09"/>
    <w:rsid w:val="004C1337"/>
    <w:rsid w:val="004F095B"/>
    <w:rsid w:val="0050229A"/>
    <w:rsid w:val="005073CD"/>
    <w:rsid w:val="00511021"/>
    <w:rsid w:val="0051652E"/>
    <w:rsid w:val="00527D5C"/>
    <w:rsid w:val="00530186"/>
    <w:rsid w:val="00536C1C"/>
    <w:rsid w:val="005376E0"/>
    <w:rsid w:val="00550C6C"/>
    <w:rsid w:val="005551D8"/>
    <w:rsid w:val="00575C5B"/>
    <w:rsid w:val="00576039"/>
    <w:rsid w:val="00597215"/>
    <w:rsid w:val="005A420F"/>
    <w:rsid w:val="005A4A41"/>
    <w:rsid w:val="005A6FF4"/>
    <w:rsid w:val="005B1724"/>
    <w:rsid w:val="005F50B8"/>
    <w:rsid w:val="006001C4"/>
    <w:rsid w:val="00605A4D"/>
    <w:rsid w:val="00605F4E"/>
    <w:rsid w:val="006239BE"/>
    <w:rsid w:val="006340A5"/>
    <w:rsid w:val="0065248D"/>
    <w:rsid w:val="00673F42"/>
    <w:rsid w:val="00675546"/>
    <w:rsid w:val="006A6E4D"/>
    <w:rsid w:val="006B535C"/>
    <w:rsid w:val="006D6037"/>
    <w:rsid w:val="006E128B"/>
    <w:rsid w:val="006E6540"/>
    <w:rsid w:val="00722C58"/>
    <w:rsid w:val="0072461C"/>
    <w:rsid w:val="007336C5"/>
    <w:rsid w:val="00744F0A"/>
    <w:rsid w:val="00762024"/>
    <w:rsid w:val="00780526"/>
    <w:rsid w:val="00791B43"/>
    <w:rsid w:val="007A489D"/>
    <w:rsid w:val="007A618D"/>
    <w:rsid w:val="007A74F9"/>
    <w:rsid w:val="007B1685"/>
    <w:rsid w:val="007C05BC"/>
    <w:rsid w:val="007D2CD2"/>
    <w:rsid w:val="007D7F40"/>
    <w:rsid w:val="008035A7"/>
    <w:rsid w:val="008263CE"/>
    <w:rsid w:val="00833D8E"/>
    <w:rsid w:val="00845C71"/>
    <w:rsid w:val="008650A6"/>
    <w:rsid w:val="0087297F"/>
    <w:rsid w:val="008904F3"/>
    <w:rsid w:val="008923CE"/>
    <w:rsid w:val="008953D2"/>
    <w:rsid w:val="008A22D0"/>
    <w:rsid w:val="008A7979"/>
    <w:rsid w:val="008B101A"/>
    <w:rsid w:val="008B1DDA"/>
    <w:rsid w:val="008B2592"/>
    <w:rsid w:val="008B45A8"/>
    <w:rsid w:val="008B6976"/>
    <w:rsid w:val="008C1EEE"/>
    <w:rsid w:val="008C3EBC"/>
    <w:rsid w:val="008D0DE3"/>
    <w:rsid w:val="008E3301"/>
    <w:rsid w:val="008E3441"/>
    <w:rsid w:val="008E7DD3"/>
    <w:rsid w:val="008F6E98"/>
    <w:rsid w:val="009371B1"/>
    <w:rsid w:val="009409E4"/>
    <w:rsid w:val="00943D03"/>
    <w:rsid w:val="00946F3B"/>
    <w:rsid w:val="00965EFD"/>
    <w:rsid w:val="00972A3F"/>
    <w:rsid w:val="00984B0B"/>
    <w:rsid w:val="009A06BA"/>
    <w:rsid w:val="009B0908"/>
    <w:rsid w:val="009C3F02"/>
    <w:rsid w:val="009D615A"/>
    <w:rsid w:val="009E13BB"/>
    <w:rsid w:val="009E51DD"/>
    <w:rsid w:val="009F3C8E"/>
    <w:rsid w:val="009F564A"/>
    <w:rsid w:val="009F7D92"/>
    <w:rsid w:val="00A138C1"/>
    <w:rsid w:val="00A32E25"/>
    <w:rsid w:val="00A369F9"/>
    <w:rsid w:val="00A44C7E"/>
    <w:rsid w:val="00A5148A"/>
    <w:rsid w:val="00A552BA"/>
    <w:rsid w:val="00A70ACD"/>
    <w:rsid w:val="00A72996"/>
    <w:rsid w:val="00AA2C7F"/>
    <w:rsid w:val="00AB0841"/>
    <w:rsid w:val="00AB0CDF"/>
    <w:rsid w:val="00AB2870"/>
    <w:rsid w:val="00AD5E1B"/>
    <w:rsid w:val="00AD6446"/>
    <w:rsid w:val="00AE1F4C"/>
    <w:rsid w:val="00AE7622"/>
    <w:rsid w:val="00AF402A"/>
    <w:rsid w:val="00B352A4"/>
    <w:rsid w:val="00B3761B"/>
    <w:rsid w:val="00B41A11"/>
    <w:rsid w:val="00B43812"/>
    <w:rsid w:val="00B52606"/>
    <w:rsid w:val="00B536D9"/>
    <w:rsid w:val="00B72B67"/>
    <w:rsid w:val="00B8359F"/>
    <w:rsid w:val="00BA48E1"/>
    <w:rsid w:val="00BB0643"/>
    <w:rsid w:val="00BC328F"/>
    <w:rsid w:val="00BC7C3C"/>
    <w:rsid w:val="00BD117F"/>
    <w:rsid w:val="00BD349B"/>
    <w:rsid w:val="00BE56BF"/>
    <w:rsid w:val="00BF17DD"/>
    <w:rsid w:val="00BF37C7"/>
    <w:rsid w:val="00BF58E2"/>
    <w:rsid w:val="00BF5FF7"/>
    <w:rsid w:val="00C015D8"/>
    <w:rsid w:val="00C15FD8"/>
    <w:rsid w:val="00C21C77"/>
    <w:rsid w:val="00C247A1"/>
    <w:rsid w:val="00C32ED9"/>
    <w:rsid w:val="00C61CE1"/>
    <w:rsid w:val="00C64848"/>
    <w:rsid w:val="00C66D56"/>
    <w:rsid w:val="00C676A8"/>
    <w:rsid w:val="00C7013F"/>
    <w:rsid w:val="00C81566"/>
    <w:rsid w:val="00C83CB6"/>
    <w:rsid w:val="00C92CB9"/>
    <w:rsid w:val="00C97827"/>
    <w:rsid w:val="00C97F67"/>
    <w:rsid w:val="00CC48B4"/>
    <w:rsid w:val="00CC5038"/>
    <w:rsid w:val="00CD6B66"/>
    <w:rsid w:val="00CF3D08"/>
    <w:rsid w:val="00CF66F2"/>
    <w:rsid w:val="00D069F6"/>
    <w:rsid w:val="00D16D50"/>
    <w:rsid w:val="00D51C7A"/>
    <w:rsid w:val="00D67EC3"/>
    <w:rsid w:val="00D76E8F"/>
    <w:rsid w:val="00D77BF2"/>
    <w:rsid w:val="00D81E00"/>
    <w:rsid w:val="00DA562C"/>
    <w:rsid w:val="00DA654F"/>
    <w:rsid w:val="00DD53B7"/>
    <w:rsid w:val="00DD65B1"/>
    <w:rsid w:val="00DD78A4"/>
    <w:rsid w:val="00DE3F9C"/>
    <w:rsid w:val="00DF09D4"/>
    <w:rsid w:val="00DF4DFE"/>
    <w:rsid w:val="00DF5728"/>
    <w:rsid w:val="00E23BE1"/>
    <w:rsid w:val="00E25647"/>
    <w:rsid w:val="00E321D2"/>
    <w:rsid w:val="00E371C5"/>
    <w:rsid w:val="00E41F91"/>
    <w:rsid w:val="00E465DF"/>
    <w:rsid w:val="00E4734C"/>
    <w:rsid w:val="00E714A1"/>
    <w:rsid w:val="00E7757F"/>
    <w:rsid w:val="00E91D11"/>
    <w:rsid w:val="00E93A9A"/>
    <w:rsid w:val="00E9598E"/>
    <w:rsid w:val="00EA41F8"/>
    <w:rsid w:val="00EA748A"/>
    <w:rsid w:val="00EB13FB"/>
    <w:rsid w:val="00EB363F"/>
    <w:rsid w:val="00EB5884"/>
    <w:rsid w:val="00EC28FC"/>
    <w:rsid w:val="00EF26FE"/>
    <w:rsid w:val="00EF5FB7"/>
    <w:rsid w:val="00F05BB5"/>
    <w:rsid w:val="00F07C12"/>
    <w:rsid w:val="00F14FD8"/>
    <w:rsid w:val="00F1783E"/>
    <w:rsid w:val="00F33F6D"/>
    <w:rsid w:val="00F419BE"/>
    <w:rsid w:val="00F44F46"/>
    <w:rsid w:val="00F50783"/>
    <w:rsid w:val="00F50E30"/>
    <w:rsid w:val="00F77218"/>
    <w:rsid w:val="00F87595"/>
    <w:rsid w:val="00F97DD5"/>
    <w:rsid w:val="00FA64A5"/>
    <w:rsid w:val="00FB4FB2"/>
    <w:rsid w:val="00FC2388"/>
    <w:rsid w:val="00FC3222"/>
    <w:rsid w:val="00FC5C4D"/>
    <w:rsid w:val="00FC770E"/>
    <w:rsid w:val="00FD0731"/>
    <w:rsid w:val="00FE3DA2"/>
    <w:rsid w:val="00FF0F65"/>
    <w:rsid w:val="00FF1FE0"/>
    <w:rsid w:val="00FF5FD7"/>
    <w:rsid w:val="0B2751BA"/>
    <w:rsid w:val="3FAA9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560E"/>
  <w15:chartTrackingRefBased/>
  <w15:docId w15:val="{BA10373A-EA80-4DA4-8413-F58B90B4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E0"/>
    <w:pPr>
      <w:spacing w:after="10" w:line="249" w:lineRule="auto"/>
      <w:ind w:left="10" w:hanging="10"/>
      <w:jc w:val="both"/>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qFormat/>
    <w:rsid w:val="005376E0"/>
    <w:pPr>
      <w:keepNext/>
      <w:keepLines/>
      <w:spacing w:after="0"/>
      <w:ind w:right="6"/>
      <w:jc w:val="center"/>
      <w:outlineLvl w:val="0"/>
    </w:pPr>
    <w:rPr>
      <w:rFonts w:ascii="Times New Roman" w:eastAsia="Times New Roman" w:hAnsi="Times New Roman" w:cs="Times New Roman"/>
      <w:b/>
      <w:color w:val="000000"/>
      <w:sz w:val="24"/>
      <w:lang w:eastAsia="en-GB"/>
    </w:rPr>
  </w:style>
  <w:style w:type="paragraph" w:styleId="Heading4">
    <w:name w:val="heading 4"/>
    <w:basedOn w:val="Normal"/>
    <w:next w:val="Normal"/>
    <w:link w:val="Heading4Char"/>
    <w:uiPriority w:val="9"/>
    <w:semiHidden/>
    <w:unhideWhenUsed/>
    <w:qFormat/>
    <w:rsid w:val="00FB4F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EBC"/>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8C3EBC"/>
  </w:style>
  <w:style w:type="paragraph" w:styleId="Footer">
    <w:name w:val="footer"/>
    <w:basedOn w:val="Normal"/>
    <w:link w:val="FooterChar"/>
    <w:uiPriority w:val="99"/>
    <w:unhideWhenUsed/>
    <w:rsid w:val="008C3EBC"/>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8C3EBC"/>
  </w:style>
  <w:style w:type="paragraph" w:customStyle="1" w:styleId="paragraph">
    <w:name w:val="paragraph"/>
    <w:basedOn w:val="Normal"/>
    <w:rsid w:val="00F97DD5"/>
    <w:pPr>
      <w:spacing w:before="100" w:beforeAutospacing="1" w:after="100" w:afterAutospacing="1" w:line="240" w:lineRule="auto"/>
    </w:pPr>
    <w:rPr>
      <w:szCs w:val="24"/>
      <w:lang w:val="en-US"/>
    </w:rPr>
  </w:style>
  <w:style w:type="character" w:customStyle="1" w:styleId="normaltextrun">
    <w:name w:val="normaltextrun"/>
    <w:basedOn w:val="DefaultParagraphFont"/>
    <w:rsid w:val="00F97DD5"/>
  </w:style>
  <w:style w:type="character" w:styleId="Hyperlink">
    <w:name w:val="Hyperlink"/>
    <w:basedOn w:val="DefaultParagraphFont"/>
    <w:uiPriority w:val="99"/>
    <w:unhideWhenUsed/>
    <w:rsid w:val="00F97DD5"/>
    <w:rPr>
      <w:color w:val="0563C1" w:themeColor="hyperlink"/>
      <w:u w:val="single"/>
    </w:rPr>
  </w:style>
  <w:style w:type="character" w:customStyle="1" w:styleId="Heading1Char">
    <w:name w:val="Heading 1 Char"/>
    <w:basedOn w:val="DefaultParagraphFont"/>
    <w:link w:val="Heading1"/>
    <w:uiPriority w:val="9"/>
    <w:rsid w:val="005376E0"/>
    <w:rPr>
      <w:rFonts w:ascii="Times New Roman" w:eastAsia="Times New Roman" w:hAnsi="Times New Roman" w:cs="Times New Roman"/>
      <w:b/>
      <w:color w:val="000000"/>
      <w:sz w:val="24"/>
      <w:lang w:eastAsia="en-GB"/>
    </w:rPr>
  </w:style>
  <w:style w:type="paragraph" w:styleId="ListParagraph">
    <w:name w:val="List Paragraph"/>
    <w:basedOn w:val="Normal"/>
    <w:uiPriority w:val="34"/>
    <w:qFormat/>
    <w:rsid w:val="00673F42"/>
    <w:pPr>
      <w:spacing w:after="160" w:line="259" w:lineRule="auto"/>
      <w:ind w:left="720" w:firstLine="0"/>
      <w:contextualSpacing/>
      <w:jc w:val="left"/>
    </w:pPr>
    <w:rPr>
      <w:rFonts w:asciiTheme="minorHAnsi" w:eastAsiaTheme="minorHAnsi" w:hAnsiTheme="minorHAnsi" w:cstheme="minorBidi"/>
      <w:color w:val="auto"/>
      <w:sz w:val="22"/>
      <w:lang w:val="sk-SK" w:eastAsia="en-US"/>
    </w:rPr>
  </w:style>
  <w:style w:type="table" w:styleId="TableGrid">
    <w:name w:val="Table Grid"/>
    <w:basedOn w:val="TableNormal"/>
    <w:uiPriority w:val="39"/>
    <w:rsid w:val="003B44E9"/>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595"/>
    <w:pPr>
      <w:autoSpaceDE w:val="0"/>
      <w:autoSpaceDN w:val="0"/>
      <w:adjustRightInd w:val="0"/>
      <w:spacing w:after="0" w:line="240" w:lineRule="auto"/>
    </w:pPr>
    <w:rPr>
      <w:rFonts w:ascii="Calibri" w:hAnsi="Calibri" w:cs="Calibri"/>
      <w:color w:val="000000"/>
      <w:sz w:val="24"/>
      <w:szCs w:val="24"/>
      <w:lang w:val="sk-SK"/>
    </w:rPr>
  </w:style>
  <w:style w:type="character" w:styleId="Strong">
    <w:name w:val="Strong"/>
    <w:basedOn w:val="DefaultParagraphFont"/>
    <w:uiPriority w:val="22"/>
    <w:qFormat/>
    <w:rsid w:val="00F87595"/>
    <w:rPr>
      <w:b/>
      <w:bCs/>
    </w:rPr>
  </w:style>
  <w:style w:type="paragraph" w:styleId="HTMLPreformatted">
    <w:name w:val="HTML Preformatted"/>
    <w:basedOn w:val="Normal"/>
    <w:link w:val="HTMLPreformattedChar"/>
    <w:uiPriority w:val="99"/>
    <w:semiHidden/>
    <w:unhideWhenUsed/>
    <w:rsid w:val="00A1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lang w:val="sk-SK" w:eastAsia="sk-SK"/>
    </w:rPr>
  </w:style>
  <w:style w:type="character" w:customStyle="1" w:styleId="HTMLPreformattedChar">
    <w:name w:val="HTML Preformatted Char"/>
    <w:basedOn w:val="DefaultParagraphFont"/>
    <w:link w:val="HTMLPreformatted"/>
    <w:uiPriority w:val="99"/>
    <w:semiHidden/>
    <w:rsid w:val="00A138C1"/>
    <w:rPr>
      <w:rFonts w:ascii="Courier New" w:eastAsia="Times New Roman" w:hAnsi="Courier New" w:cs="Courier New"/>
      <w:sz w:val="20"/>
      <w:szCs w:val="20"/>
      <w:lang w:val="sk-SK" w:eastAsia="sk-SK"/>
    </w:rPr>
  </w:style>
  <w:style w:type="character" w:customStyle="1" w:styleId="y2iqfc">
    <w:name w:val="y2iqfc"/>
    <w:basedOn w:val="DefaultParagraphFont"/>
    <w:rsid w:val="00A138C1"/>
  </w:style>
  <w:style w:type="character" w:customStyle="1" w:styleId="Heading4Char">
    <w:name w:val="Heading 4 Char"/>
    <w:basedOn w:val="DefaultParagraphFont"/>
    <w:link w:val="Heading4"/>
    <w:uiPriority w:val="9"/>
    <w:semiHidden/>
    <w:rsid w:val="00FB4FB2"/>
    <w:rPr>
      <w:rFonts w:asciiTheme="majorHAnsi" w:eastAsiaTheme="majorEastAsia" w:hAnsiTheme="majorHAnsi" w:cstheme="majorBidi"/>
      <w:i/>
      <w:iCs/>
      <w:color w:val="2F5496" w:themeColor="accent1" w:themeShade="BF"/>
      <w:sz w:val="24"/>
      <w:lang w:eastAsia="en-GB"/>
    </w:rPr>
  </w:style>
  <w:style w:type="paragraph" w:styleId="NormalWeb">
    <w:name w:val="Normal (Web)"/>
    <w:basedOn w:val="Normal"/>
    <w:uiPriority w:val="99"/>
    <w:unhideWhenUsed/>
    <w:rsid w:val="00FB4FB2"/>
    <w:pPr>
      <w:spacing w:before="100" w:beforeAutospacing="1" w:after="100" w:afterAutospacing="1" w:line="240" w:lineRule="auto"/>
      <w:ind w:left="0" w:firstLine="0"/>
      <w:jc w:val="left"/>
    </w:pPr>
    <w:rPr>
      <w:color w:val="auto"/>
      <w:szCs w:val="24"/>
      <w:lang w:val="sk-SK" w:eastAsia="sk-SK"/>
    </w:rPr>
  </w:style>
  <w:style w:type="character" w:styleId="CommentReference">
    <w:name w:val="annotation reference"/>
    <w:basedOn w:val="DefaultParagraphFont"/>
    <w:uiPriority w:val="99"/>
    <w:semiHidden/>
    <w:unhideWhenUsed/>
    <w:rsid w:val="00FA64A5"/>
    <w:rPr>
      <w:sz w:val="16"/>
      <w:szCs w:val="16"/>
    </w:rPr>
  </w:style>
  <w:style w:type="paragraph" w:styleId="CommentText">
    <w:name w:val="annotation text"/>
    <w:basedOn w:val="Normal"/>
    <w:link w:val="CommentTextChar"/>
    <w:uiPriority w:val="99"/>
    <w:unhideWhenUsed/>
    <w:rsid w:val="00FA64A5"/>
    <w:pPr>
      <w:spacing w:line="240" w:lineRule="auto"/>
    </w:pPr>
    <w:rPr>
      <w:sz w:val="20"/>
      <w:szCs w:val="20"/>
    </w:rPr>
  </w:style>
  <w:style w:type="character" w:customStyle="1" w:styleId="CommentTextChar">
    <w:name w:val="Comment Text Char"/>
    <w:basedOn w:val="DefaultParagraphFont"/>
    <w:link w:val="CommentText"/>
    <w:uiPriority w:val="99"/>
    <w:rsid w:val="00FA64A5"/>
    <w:rPr>
      <w:rFonts w:ascii="Times New Roman" w:eastAsia="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A64A5"/>
    <w:rPr>
      <w:b/>
      <w:bCs/>
    </w:rPr>
  </w:style>
  <w:style w:type="character" w:customStyle="1" w:styleId="CommentSubjectChar">
    <w:name w:val="Comment Subject Char"/>
    <w:basedOn w:val="CommentTextChar"/>
    <w:link w:val="CommentSubject"/>
    <w:uiPriority w:val="99"/>
    <w:semiHidden/>
    <w:rsid w:val="00FA64A5"/>
    <w:rPr>
      <w:rFonts w:ascii="Times New Roman" w:eastAsia="Times New Roman" w:hAnsi="Times New Roman" w:cs="Times New Roman"/>
      <w:b/>
      <w:bCs/>
      <w:color w:val="000000"/>
      <w:sz w:val="20"/>
      <w:szCs w:val="20"/>
      <w:lang w:eastAsia="en-GB"/>
    </w:rPr>
  </w:style>
  <w:style w:type="paragraph" w:customStyle="1" w:styleId="xmsonormal">
    <w:name w:val="x_msonormal"/>
    <w:basedOn w:val="Normal"/>
    <w:rsid w:val="00EA748A"/>
    <w:pPr>
      <w:spacing w:after="0" w:line="240" w:lineRule="auto"/>
      <w:ind w:left="0" w:firstLine="0"/>
      <w:jc w:val="left"/>
    </w:pPr>
    <w:rPr>
      <w:rFonts w:ascii="Calibri" w:eastAsiaTheme="minorHAnsi" w:hAnsi="Calibri" w:cs="Calibri"/>
      <w:color w:val="auto"/>
      <w:sz w:val="22"/>
      <w:lang w:val="sk-SK" w:eastAsia="sk-SK"/>
    </w:rPr>
  </w:style>
  <w:style w:type="paragraph" w:customStyle="1" w:styleId="pf0">
    <w:name w:val="pf0"/>
    <w:basedOn w:val="Normal"/>
    <w:rsid w:val="00CD6B66"/>
    <w:pPr>
      <w:spacing w:before="100" w:beforeAutospacing="1" w:after="100" w:afterAutospacing="1" w:line="240" w:lineRule="auto"/>
      <w:ind w:left="0" w:firstLine="0"/>
      <w:jc w:val="left"/>
    </w:pPr>
    <w:rPr>
      <w:color w:val="auto"/>
      <w:szCs w:val="24"/>
      <w:lang w:val="sk-SK" w:eastAsia="sk-SK"/>
    </w:rPr>
  </w:style>
  <w:style w:type="character" w:customStyle="1" w:styleId="cf01">
    <w:name w:val="cf01"/>
    <w:basedOn w:val="DefaultParagraphFont"/>
    <w:rsid w:val="00E93A9A"/>
    <w:rPr>
      <w:rFonts w:ascii="Segoe UI" w:hAnsi="Segoe UI" w:cs="Segoe UI" w:hint="default"/>
      <w:color w:val="4D4D4D"/>
      <w:sz w:val="18"/>
      <w:szCs w:val="18"/>
    </w:rPr>
  </w:style>
  <w:style w:type="paragraph" w:styleId="Revision">
    <w:name w:val="Revision"/>
    <w:hidden/>
    <w:uiPriority w:val="99"/>
    <w:semiHidden/>
    <w:rsid w:val="001414F6"/>
    <w:pPr>
      <w:spacing w:after="0" w:line="240" w:lineRule="auto"/>
    </w:pPr>
    <w:rPr>
      <w:rFonts w:ascii="Times New Roman" w:eastAsia="Times New Roman" w:hAnsi="Times New Roman" w:cs="Times New Roman"/>
      <w:color w:val="000000"/>
      <w:sz w:val="24"/>
      <w:lang w:eastAsia="en-GB"/>
    </w:rPr>
  </w:style>
  <w:style w:type="paragraph" w:styleId="BalloonText">
    <w:name w:val="Balloon Text"/>
    <w:basedOn w:val="Normal"/>
    <w:link w:val="BalloonTextChar"/>
    <w:uiPriority w:val="99"/>
    <w:semiHidden/>
    <w:unhideWhenUsed/>
    <w:rsid w:val="00C7013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7013F"/>
    <w:rPr>
      <w:rFonts w:ascii="Times New Roman" w:eastAsia="Times New Roman" w:hAnsi="Times New Roman" w:cs="Times New Roman"/>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621">
      <w:bodyDiv w:val="1"/>
      <w:marLeft w:val="0"/>
      <w:marRight w:val="0"/>
      <w:marTop w:val="0"/>
      <w:marBottom w:val="0"/>
      <w:divBdr>
        <w:top w:val="none" w:sz="0" w:space="0" w:color="auto"/>
        <w:left w:val="none" w:sz="0" w:space="0" w:color="auto"/>
        <w:bottom w:val="none" w:sz="0" w:space="0" w:color="auto"/>
        <w:right w:val="none" w:sz="0" w:space="0" w:color="auto"/>
      </w:divBdr>
    </w:div>
    <w:div w:id="269163654">
      <w:bodyDiv w:val="1"/>
      <w:marLeft w:val="0"/>
      <w:marRight w:val="0"/>
      <w:marTop w:val="0"/>
      <w:marBottom w:val="0"/>
      <w:divBdr>
        <w:top w:val="none" w:sz="0" w:space="0" w:color="auto"/>
        <w:left w:val="none" w:sz="0" w:space="0" w:color="auto"/>
        <w:bottom w:val="none" w:sz="0" w:space="0" w:color="auto"/>
        <w:right w:val="none" w:sz="0" w:space="0" w:color="auto"/>
      </w:divBdr>
    </w:div>
    <w:div w:id="763065080">
      <w:bodyDiv w:val="1"/>
      <w:marLeft w:val="0"/>
      <w:marRight w:val="0"/>
      <w:marTop w:val="0"/>
      <w:marBottom w:val="0"/>
      <w:divBdr>
        <w:top w:val="none" w:sz="0" w:space="0" w:color="auto"/>
        <w:left w:val="none" w:sz="0" w:space="0" w:color="auto"/>
        <w:bottom w:val="none" w:sz="0" w:space="0" w:color="auto"/>
        <w:right w:val="none" w:sz="0" w:space="0" w:color="auto"/>
      </w:divBdr>
    </w:div>
    <w:div w:id="1019893305">
      <w:bodyDiv w:val="1"/>
      <w:marLeft w:val="0"/>
      <w:marRight w:val="0"/>
      <w:marTop w:val="0"/>
      <w:marBottom w:val="0"/>
      <w:divBdr>
        <w:top w:val="none" w:sz="0" w:space="0" w:color="auto"/>
        <w:left w:val="none" w:sz="0" w:space="0" w:color="auto"/>
        <w:bottom w:val="none" w:sz="0" w:space="0" w:color="auto"/>
        <w:right w:val="none" w:sz="0" w:space="0" w:color="auto"/>
      </w:divBdr>
    </w:div>
    <w:div w:id="1104379162">
      <w:bodyDiv w:val="1"/>
      <w:marLeft w:val="0"/>
      <w:marRight w:val="0"/>
      <w:marTop w:val="0"/>
      <w:marBottom w:val="0"/>
      <w:divBdr>
        <w:top w:val="none" w:sz="0" w:space="0" w:color="auto"/>
        <w:left w:val="none" w:sz="0" w:space="0" w:color="auto"/>
        <w:bottom w:val="none" w:sz="0" w:space="0" w:color="auto"/>
        <w:right w:val="none" w:sz="0" w:space="0" w:color="auto"/>
      </w:divBdr>
    </w:div>
    <w:div w:id="1385718378">
      <w:bodyDiv w:val="1"/>
      <w:marLeft w:val="0"/>
      <w:marRight w:val="0"/>
      <w:marTop w:val="0"/>
      <w:marBottom w:val="0"/>
      <w:divBdr>
        <w:top w:val="none" w:sz="0" w:space="0" w:color="auto"/>
        <w:left w:val="none" w:sz="0" w:space="0" w:color="auto"/>
        <w:bottom w:val="none" w:sz="0" w:space="0" w:color="auto"/>
        <w:right w:val="none" w:sz="0" w:space="0" w:color="auto"/>
      </w:divBdr>
    </w:div>
    <w:div w:id="1498036532">
      <w:bodyDiv w:val="1"/>
      <w:marLeft w:val="0"/>
      <w:marRight w:val="0"/>
      <w:marTop w:val="0"/>
      <w:marBottom w:val="0"/>
      <w:divBdr>
        <w:top w:val="none" w:sz="0" w:space="0" w:color="auto"/>
        <w:left w:val="none" w:sz="0" w:space="0" w:color="auto"/>
        <w:bottom w:val="none" w:sz="0" w:space="0" w:color="auto"/>
        <w:right w:val="none" w:sz="0" w:space="0" w:color="auto"/>
      </w:divBdr>
    </w:div>
    <w:div w:id="1571037299">
      <w:bodyDiv w:val="1"/>
      <w:marLeft w:val="0"/>
      <w:marRight w:val="0"/>
      <w:marTop w:val="0"/>
      <w:marBottom w:val="0"/>
      <w:divBdr>
        <w:top w:val="none" w:sz="0" w:space="0" w:color="auto"/>
        <w:left w:val="none" w:sz="0" w:space="0" w:color="auto"/>
        <w:bottom w:val="none" w:sz="0" w:space="0" w:color="auto"/>
        <w:right w:val="none" w:sz="0" w:space="0" w:color="auto"/>
      </w:divBdr>
    </w:div>
    <w:div w:id="18476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e921b4-10a2-40df-a1ac-e18c9138ecc9">
      <UserInfo>
        <DisplayName>Amantin Baruti</DisplayName>
        <AccountId>157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3B74EE588F94695DFF555DECCF2C5" ma:contentTypeVersion="14" ma:contentTypeDescription="Create a new document." ma:contentTypeScope="" ma:versionID="f88ade53486b3c356b3c010aa2052ba7">
  <xsd:schema xmlns:xsd="http://www.w3.org/2001/XMLSchema" xmlns:xs="http://www.w3.org/2001/XMLSchema" xmlns:p="http://schemas.microsoft.com/office/2006/metadata/properties" xmlns:ns3="8dbf7ab3-7923-46e1-81cd-e64d27503378" xmlns:ns4="07e921b4-10a2-40df-a1ac-e18c9138ecc9" targetNamespace="http://schemas.microsoft.com/office/2006/metadata/properties" ma:root="true" ma:fieldsID="65bb7c9138aac9f1fa35115f432c9f5b" ns3:_="" ns4:_="">
    <xsd:import namespace="8dbf7ab3-7923-46e1-81cd-e64d27503378"/>
    <xsd:import namespace="07e921b4-10a2-40df-a1ac-e18c9138e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7ab3-7923-46e1-81cd-e64d27503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921b4-10a2-40df-a1ac-e18c9138ec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00E6A-A234-405B-A70E-B182BB07316D}">
  <ds:schemaRefs>
    <ds:schemaRef ds:uri="http://schemas.microsoft.com/office/2006/metadata/properties"/>
    <ds:schemaRef ds:uri="http://schemas.microsoft.com/office/infopath/2007/PartnerControls"/>
    <ds:schemaRef ds:uri="07e921b4-10a2-40df-a1ac-e18c9138ecc9"/>
  </ds:schemaRefs>
</ds:datastoreItem>
</file>

<file path=customXml/itemProps2.xml><?xml version="1.0" encoding="utf-8"?>
<ds:datastoreItem xmlns:ds="http://schemas.openxmlformats.org/officeDocument/2006/customXml" ds:itemID="{FBDFC36B-1223-468D-A3B6-C48961BC75A7}">
  <ds:schemaRefs>
    <ds:schemaRef ds:uri="http://schemas.microsoft.com/sharepoint/v3/contenttype/forms"/>
  </ds:schemaRefs>
</ds:datastoreItem>
</file>

<file path=customXml/itemProps3.xml><?xml version="1.0" encoding="utf-8"?>
<ds:datastoreItem xmlns:ds="http://schemas.openxmlformats.org/officeDocument/2006/customXml" ds:itemID="{45F70E34-7704-4CDF-84CD-4DC549BB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7ab3-7923-46e1-81cd-e64d27503378"/>
    <ds:schemaRef ds:uri="07e921b4-10a2-40df-a1ac-e18c9138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Mandík</dc:creator>
  <cp:keywords/>
  <dc:description/>
  <cp:lastModifiedBy>Kamil Kouřil</cp:lastModifiedBy>
  <cp:revision>3</cp:revision>
  <cp:lastPrinted>2022-10-20T10:50:00Z</cp:lastPrinted>
  <dcterms:created xsi:type="dcterms:W3CDTF">2022-10-20T10:50:00Z</dcterms:created>
  <dcterms:modified xsi:type="dcterms:W3CDTF">2022-10-20T10:51:00Z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0x0101003783B74EE588F94695DFF555DECCF2C5</vt:lpwstr>
  </property>
  <property fmtid="{D5CDD505-2E9C-101B-9397-08002B2CF9AE}" pid="3" name="AuthorIds_UIVersion_1536">
    <vt:lpwstr>59</vt:lpwstr>
  </property>
</Properties>
</file>